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F94F85" w:rsidRPr="00AF2D8C" w:rsidTr="00052A28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F94F85" w:rsidRPr="00AF2D8C" w:rsidRDefault="00F94F85" w:rsidP="00052A28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2D8C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F94F85" w:rsidRPr="00AF2D8C" w:rsidRDefault="00F94F85" w:rsidP="00052A28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AF2D8C">
              <w:rPr>
                <w:rFonts w:ascii="Arial" w:hAnsi="Arial" w:cs="Arial"/>
                <w:b/>
                <w:sz w:val="20"/>
                <w:szCs w:val="20"/>
              </w:rPr>
              <w:t>Burze i vrijednosnice</w:t>
            </w:r>
          </w:p>
        </w:tc>
      </w:tr>
      <w:tr w:rsidR="00F94F85" w:rsidRPr="00AF2D8C" w:rsidTr="00052A28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94F85" w:rsidRPr="00AF2D8C" w:rsidRDefault="00F94F85" w:rsidP="00052A28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AF2D8C">
              <w:rPr>
                <w:rStyle w:val="Strong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4F85" w:rsidRPr="00AF2D8C" w:rsidRDefault="00F94F85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EUBB18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94F85" w:rsidRPr="00AF2D8C" w:rsidRDefault="00F94F85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4F85" w:rsidRPr="00AF2D8C" w:rsidRDefault="00F94F85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F94F85" w:rsidRPr="00AF2D8C" w:rsidTr="00052A2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94F85" w:rsidRPr="00AF2D8C" w:rsidRDefault="00F94F85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Style w:val="Strong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4F85" w:rsidRPr="00AF2D8C" w:rsidRDefault="00B8561E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Izv</w:t>
            </w:r>
            <w:r w:rsidR="00F94F85" w:rsidRPr="00AF2D8C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 xml:space="preserve"> prof.</w:t>
            </w:r>
            <w:r w:rsidR="00F94F85" w:rsidRPr="00AF2D8C">
              <w:rPr>
                <w:rFonts w:ascii="Arial" w:hAnsi="Arial" w:cs="Arial"/>
                <w:sz w:val="20"/>
                <w:szCs w:val="20"/>
              </w:rPr>
              <w:t xml:space="preserve"> dr. sc. Ana Rimac Smiljanić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94F85" w:rsidRPr="00AF2D8C" w:rsidRDefault="00F94F85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4F85" w:rsidRPr="00AF2D8C" w:rsidRDefault="00F94F85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F94F85" w:rsidRPr="00AF2D8C" w:rsidTr="00052A28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94F85" w:rsidRPr="00AF2D8C" w:rsidRDefault="00F94F85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4F85" w:rsidRPr="00AF2D8C" w:rsidRDefault="004C4416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94F85"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F94F85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F94F85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F94F85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F94F85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F94F85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94F85" w:rsidRPr="00AF2D8C" w:rsidRDefault="00F94F85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4F85" w:rsidRPr="00AF2D8C" w:rsidRDefault="00F94F85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F94F85" w:rsidRPr="00AF2D8C" w:rsidRDefault="00F94F85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F94F85" w:rsidRPr="00AF2D8C" w:rsidRDefault="00F94F85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F94F85" w:rsidRPr="00AF2D8C" w:rsidRDefault="00F94F85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F94F85" w:rsidRPr="00AF2D8C" w:rsidTr="00052A28">
        <w:trPr>
          <w:trHeight w:val="42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94F85" w:rsidRPr="00AF2D8C" w:rsidRDefault="00F94F85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4F85" w:rsidRPr="00AF2D8C" w:rsidRDefault="00F94F85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94F85" w:rsidRPr="00AF2D8C" w:rsidRDefault="00F94F85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4F85" w:rsidRPr="00AF2D8C" w:rsidRDefault="00F94F85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F94F85" w:rsidRPr="00AF2D8C" w:rsidRDefault="00F94F85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F94F85" w:rsidRPr="00AF2D8C" w:rsidRDefault="00F94F85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F94F85" w:rsidRPr="00AF2D8C" w:rsidRDefault="00F94F85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F85" w:rsidRPr="00AF2D8C" w:rsidTr="00052A2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94F85" w:rsidRPr="00AF2D8C" w:rsidRDefault="00F94F85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4F85" w:rsidRPr="00AF2D8C" w:rsidRDefault="00F94F85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94F85" w:rsidRPr="00AF2D8C" w:rsidRDefault="00F94F85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4F85" w:rsidRPr="00AF2D8C" w:rsidRDefault="00B8561E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15%</w:t>
            </w:r>
          </w:p>
        </w:tc>
      </w:tr>
      <w:tr w:rsidR="00F94F85" w:rsidRPr="00AF2D8C" w:rsidTr="00052A28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F94F85" w:rsidRPr="00AF2D8C" w:rsidRDefault="00F94F85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2D8C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F94F85" w:rsidRPr="00AF2D8C" w:rsidTr="00052A28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94F85" w:rsidRPr="00AF2D8C" w:rsidRDefault="00F94F85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94F85" w:rsidRPr="00AF2D8C" w:rsidRDefault="00F94F85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Cilj ovog predmeta je pružiti studentima teorijska i empirijska znanja iz analize vrijednosnica i burzovnog poslovanja.</w:t>
            </w:r>
          </w:p>
        </w:tc>
      </w:tr>
      <w:tr w:rsidR="00F94F85" w:rsidRPr="00AF2D8C" w:rsidTr="00052A28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94F85" w:rsidRPr="00AF2D8C" w:rsidRDefault="00F94F85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94F85" w:rsidRPr="00AF2D8C" w:rsidRDefault="00F94F85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Temeljna znanja o financijskim institucijama i tržištima, rizicima te poslovanju poduzeća.</w:t>
            </w:r>
          </w:p>
        </w:tc>
      </w:tr>
      <w:tr w:rsidR="00F94F85" w:rsidRPr="00AF2D8C" w:rsidTr="00052A28">
        <w:trPr>
          <w:trHeight w:val="2240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94F85" w:rsidRPr="00AF2D8C" w:rsidRDefault="00F94F85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94F85" w:rsidRPr="00AF2D8C" w:rsidRDefault="00F94F85" w:rsidP="00052A2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Ishod učenja predmeta:</w:t>
            </w:r>
          </w:p>
          <w:p w:rsidR="00F94F85" w:rsidRPr="00AF2D8C" w:rsidRDefault="00F94F85" w:rsidP="00052A2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Kritički prosuđivati događanja na financijskim tržištima te vrednovati investicije na burzama.</w:t>
            </w:r>
          </w:p>
          <w:p w:rsidR="00F94F85" w:rsidRPr="00AF2D8C" w:rsidRDefault="00F94F85" w:rsidP="00052A2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F94F85" w:rsidRPr="00AF2D8C" w:rsidRDefault="00F94F85" w:rsidP="00052A2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Pojedinačni ishod učenja:</w:t>
            </w:r>
          </w:p>
          <w:p w:rsidR="00B8561E" w:rsidRPr="00B8561E" w:rsidRDefault="00B8561E" w:rsidP="00B8561E">
            <w:pPr>
              <w:pStyle w:val="ListParagraph"/>
              <w:numPr>
                <w:ilvl w:val="0"/>
                <w:numId w:val="4"/>
              </w:num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MS Mincho" w:hAnsi="Times New Roman"/>
                <w:color w:val="FF0000"/>
                <w:kern w:val="24"/>
                <w:sz w:val="24"/>
                <w:szCs w:val="24"/>
                <w:lang w:eastAsia="hr-HR"/>
              </w:rPr>
            </w:pPr>
            <w:r w:rsidRPr="00B8561E">
              <w:rPr>
                <w:rFonts w:ascii="Times New Roman" w:hAnsi="Times New Roman"/>
                <w:color w:val="FF0000"/>
                <w:sz w:val="24"/>
                <w:szCs w:val="24"/>
              </w:rPr>
              <w:t>Analizirati tržišta imovine i usporediti investicijske mogućnosti ulaganja na burzama</w:t>
            </w:r>
          </w:p>
          <w:p w:rsidR="00B8561E" w:rsidRPr="00B8561E" w:rsidRDefault="00B8561E" w:rsidP="00B8561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B8561E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hr-HR"/>
              </w:rPr>
              <w:t>Procijeniti prinos i rizik investicije</w:t>
            </w:r>
          </w:p>
          <w:p w:rsidR="00B8561E" w:rsidRPr="00B8561E" w:rsidRDefault="00B8561E" w:rsidP="00B8561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B8561E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hr-HR"/>
              </w:rPr>
              <w:t>Preispitati teorijske stavove o ulaganju, portfelju i ponašanju investitora</w:t>
            </w:r>
          </w:p>
          <w:p w:rsidR="00F94F85" w:rsidRPr="00AF2D8C" w:rsidRDefault="00F94F85" w:rsidP="00B8561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Procijeniti </w:t>
            </w:r>
            <w:r w:rsidR="00B8561E" w:rsidRPr="00B8561E">
              <w:rPr>
                <w:rFonts w:ascii="Arial" w:hAnsi="Arial" w:cs="Arial"/>
                <w:color w:val="FF0000"/>
                <w:sz w:val="20"/>
                <w:szCs w:val="20"/>
              </w:rPr>
              <w:t>ulaganje</w:t>
            </w:r>
            <w:r w:rsidRPr="00AF2D8C">
              <w:rPr>
                <w:rFonts w:ascii="Arial" w:hAnsi="Arial" w:cs="Arial"/>
                <w:sz w:val="20"/>
                <w:szCs w:val="20"/>
              </w:rPr>
              <w:t xml:space="preserve"> fundamentalnom i tehničkom analizom.</w:t>
            </w:r>
          </w:p>
          <w:p w:rsidR="00F94F85" w:rsidRPr="00B8561E" w:rsidRDefault="00F94F85" w:rsidP="00B8561E">
            <w:pPr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F85" w:rsidRPr="00AF2D8C" w:rsidTr="00052A28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94F85" w:rsidRPr="00AF2D8C" w:rsidRDefault="00F94F85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371" w:type="dxa"/>
              <w:tblInd w:w="6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977"/>
              <w:gridCol w:w="567"/>
              <w:gridCol w:w="3260"/>
              <w:gridCol w:w="567"/>
            </w:tblGrid>
            <w:tr w:rsidR="00F94F85" w:rsidRPr="00AF2D8C" w:rsidTr="00052A28">
              <w:tc>
                <w:tcPr>
                  <w:tcW w:w="3544" w:type="dxa"/>
                  <w:gridSpan w:val="2"/>
                </w:tcPr>
                <w:p w:rsidR="00F94F85" w:rsidRPr="00AF2D8C" w:rsidRDefault="00F94F85" w:rsidP="00052A28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b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827" w:type="dxa"/>
                  <w:gridSpan w:val="2"/>
                </w:tcPr>
                <w:p w:rsidR="00F94F85" w:rsidRPr="00AF2D8C" w:rsidRDefault="00F94F85" w:rsidP="00052A28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b/>
                      <w:sz w:val="20"/>
                      <w:szCs w:val="20"/>
                    </w:rPr>
                    <w:t>Vježbe/ Seminar</w:t>
                  </w:r>
                </w:p>
              </w:tc>
            </w:tr>
            <w:tr w:rsidR="00F94F85" w:rsidRPr="00AF2D8C" w:rsidTr="00052A28">
              <w:tc>
                <w:tcPr>
                  <w:tcW w:w="2977" w:type="dxa"/>
                </w:tcPr>
                <w:p w:rsidR="00F94F85" w:rsidRPr="00AF2D8C" w:rsidRDefault="00F94F85" w:rsidP="00052A28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Teme</w:t>
                  </w:r>
                </w:p>
              </w:tc>
              <w:tc>
                <w:tcPr>
                  <w:tcW w:w="567" w:type="dxa"/>
                </w:tcPr>
                <w:p w:rsidR="00F94F85" w:rsidRPr="00AF2D8C" w:rsidRDefault="00F94F85" w:rsidP="00052A28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260" w:type="dxa"/>
                </w:tcPr>
                <w:p w:rsidR="00F94F85" w:rsidRPr="00AF2D8C" w:rsidRDefault="00F94F85" w:rsidP="00052A28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Teme</w:t>
                  </w:r>
                </w:p>
              </w:tc>
              <w:tc>
                <w:tcPr>
                  <w:tcW w:w="567" w:type="dxa"/>
                </w:tcPr>
                <w:p w:rsidR="00F94F85" w:rsidRPr="00AF2D8C" w:rsidRDefault="00F94F85" w:rsidP="00052A28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Sati</w:t>
                  </w:r>
                </w:p>
              </w:tc>
            </w:tr>
            <w:tr w:rsidR="00F94F85" w:rsidRPr="00AF2D8C" w:rsidTr="00052A28">
              <w:tc>
                <w:tcPr>
                  <w:tcW w:w="2977" w:type="dxa"/>
                  <w:vAlign w:val="center"/>
                </w:tcPr>
                <w:p w:rsidR="00F94F85" w:rsidRPr="00AF2D8C" w:rsidRDefault="00F94F85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Pojam, funkcije, vrste, sudionici i značaj financijskih tržišta</w:t>
                  </w:r>
                </w:p>
              </w:tc>
              <w:tc>
                <w:tcPr>
                  <w:tcW w:w="567" w:type="dxa"/>
                  <w:vAlign w:val="center"/>
                </w:tcPr>
                <w:p w:rsidR="00F94F85" w:rsidRPr="00AF2D8C" w:rsidRDefault="00F94F85" w:rsidP="00052A28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</w:tcPr>
                <w:p w:rsidR="00F94F85" w:rsidRPr="00AF2D8C" w:rsidRDefault="00F94F85" w:rsidP="00052A28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Pojam, funkcije, vrste, sudionici i značaj financijskih tržišta</w:t>
                  </w:r>
                </w:p>
              </w:tc>
              <w:tc>
                <w:tcPr>
                  <w:tcW w:w="567" w:type="dxa"/>
                  <w:vAlign w:val="center"/>
                </w:tcPr>
                <w:p w:rsidR="00F94F85" w:rsidRPr="00AF2D8C" w:rsidRDefault="00F94F85" w:rsidP="00052A28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F94F85" w:rsidRPr="00AF2D8C" w:rsidRDefault="00F94F85" w:rsidP="00052A28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94F85" w:rsidRPr="00AF2D8C" w:rsidTr="00052A28">
              <w:tc>
                <w:tcPr>
                  <w:tcW w:w="2977" w:type="dxa"/>
                  <w:vAlign w:val="center"/>
                </w:tcPr>
                <w:p w:rsidR="00F94F85" w:rsidRPr="00AF2D8C" w:rsidRDefault="00F94F85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Pojam i osnovne podjele vrijednosnica. Pravni i financijski aspekti vrijednosnica.</w:t>
                  </w:r>
                </w:p>
              </w:tc>
              <w:tc>
                <w:tcPr>
                  <w:tcW w:w="567" w:type="dxa"/>
                  <w:vAlign w:val="center"/>
                </w:tcPr>
                <w:p w:rsidR="00F94F85" w:rsidRPr="00AF2D8C" w:rsidRDefault="00F94F85" w:rsidP="00052A28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</w:tcPr>
                <w:p w:rsidR="00F94F85" w:rsidRPr="00AF2D8C" w:rsidRDefault="00F94F85" w:rsidP="00052A28">
                  <w:pPr>
                    <w:pStyle w:val="NoSpacing"/>
                    <w:keepNext w:val="0"/>
                    <w:keepLines w:val="0"/>
                    <w:pBdr>
                      <w:bottom w:val="none" w:sz="0" w:space="0" w:color="auto"/>
                    </w:pBdr>
                    <w:spacing w:before="0" w:after="0"/>
                    <w:rPr>
                      <w:rFonts w:ascii="Arial" w:hAnsi="Arial" w:cs="Arial"/>
                      <w:b w:val="0"/>
                      <w:color w:val="auto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b w:val="0"/>
                      <w:color w:val="auto"/>
                      <w:sz w:val="20"/>
                      <w:szCs w:val="20"/>
                    </w:rPr>
                    <w:t>Pojam i osnovne podjele vrijednosnica. Pravni i financijski aspekti vrijednosnica.</w:t>
                  </w:r>
                </w:p>
              </w:tc>
              <w:tc>
                <w:tcPr>
                  <w:tcW w:w="567" w:type="dxa"/>
                  <w:vAlign w:val="center"/>
                </w:tcPr>
                <w:p w:rsidR="00F94F85" w:rsidRPr="00AF2D8C" w:rsidRDefault="00F94F85" w:rsidP="00052A28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94F85" w:rsidRPr="00AF2D8C" w:rsidTr="00052A28">
              <w:trPr>
                <w:cantSplit/>
                <w:trHeight w:hRule="exact" w:val="227"/>
              </w:trPr>
              <w:tc>
                <w:tcPr>
                  <w:tcW w:w="2977" w:type="dxa"/>
                  <w:vAlign w:val="center"/>
                </w:tcPr>
                <w:p w:rsidR="00F94F85" w:rsidRPr="00AF2D8C" w:rsidRDefault="00F94F85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Obveznice</w:t>
                  </w:r>
                </w:p>
              </w:tc>
              <w:tc>
                <w:tcPr>
                  <w:tcW w:w="567" w:type="dxa"/>
                  <w:vAlign w:val="center"/>
                </w:tcPr>
                <w:p w:rsidR="00F94F85" w:rsidRPr="00AF2D8C" w:rsidRDefault="00F94F85" w:rsidP="00052A28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</w:tcPr>
                <w:p w:rsidR="00F94F85" w:rsidRPr="00AF2D8C" w:rsidRDefault="00F94F85" w:rsidP="00052A28">
                  <w:pPr>
                    <w:pStyle w:val="NoSpacing"/>
                    <w:keepNext w:val="0"/>
                    <w:keepLines w:val="0"/>
                    <w:pBdr>
                      <w:bottom w:val="none" w:sz="0" w:space="0" w:color="auto"/>
                    </w:pBdr>
                    <w:spacing w:before="0" w:after="0"/>
                    <w:rPr>
                      <w:rFonts w:ascii="Arial" w:hAnsi="Arial" w:cs="Arial"/>
                      <w:b w:val="0"/>
                      <w:color w:val="auto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b w:val="0"/>
                      <w:color w:val="auto"/>
                      <w:sz w:val="20"/>
                      <w:szCs w:val="20"/>
                    </w:rPr>
                    <w:t>Obveznice</w:t>
                  </w:r>
                </w:p>
              </w:tc>
              <w:tc>
                <w:tcPr>
                  <w:tcW w:w="567" w:type="dxa"/>
                  <w:vAlign w:val="center"/>
                </w:tcPr>
                <w:p w:rsidR="00F94F85" w:rsidRPr="00AF2D8C" w:rsidRDefault="00F94F85" w:rsidP="00052A28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94F85" w:rsidRPr="00AF2D8C" w:rsidTr="00052A28">
              <w:tc>
                <w:tcPr>
                  <w:tcW w:w="2977" w:type="dxa"/>
                </w:tcPr>
                <w:p w:rsidR="00F94F85" w:rsidRPr="00AF2D8C" w:rsidRDefault="00F94F85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 xml:space="preserve">Dionice </w:t>
                  </w:r>
                </w:p>
              </w:tc>
              <w:tc>
                <w:tcPr>
                  <w:tcW w:w="567" w:type="dxa"/>
                  <w:vAlign w:val="center"/>
                </w:tcPr>
                <w:p w:rsidR="00F94F85" w:rsidRPr="00AF2D8C" w:rsidRDefault="00F94F85" w:rsidP="00052A28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</w:tcPr>
                <w:p w:rsidR="00F94F85" w:rsidRPr="00AF2D8C" w:rsidRDefault="00F94F85" w:rsidP="00052A28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bCs/>
                      <w:sz w:val="20"/>
                      <w:szCs w:val="20"/>
                    </w:rPr>
                    <w:t>Dionice</w:t>
                  </w:r>
                </w:p>
              </w:tc>
              <w:tc>
                <w:tcPr>
                  <w:tcW w:w="567" w:type="dxa"/>
                  <w:vAlign w:val="center"/>
                </w:tcPr>
                <w:p w:rsidR="00F94F85" w:rsidRPr="00AF2D8C" w:rsidRDefault="00F94F85" w:rsidP="00052A28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94F85" w:rsidRPr="00AF2D8C" w:rsidTr="00052A28">
              <w:trPr>
                <w:trHeight w:val="132"/>
              </w:trPr>
              <w:tc>
                <w:tcPr>
                  <w:tcW w:w="2977" w:type="dxa"/>
                  <w:vAlign w:val="center"/>
                </w:tcPr>
                <w:p w:rsidR="00F94F85" w:rsidRPr="00AF2D8C" w:rsidRDefault="00F94F85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Izvedenice</w:t>
                  </w:r>
                </w:p>
              </w:tc>
              <w:tc>
                <w:tcPr>
                  <w:tcW w:w="567" w:type="dxa"/>
                  <w:vAlign w:val="center"/>
                </w:tcPr>
                <w:p w:rsidR="00F94F85" w:rsidRPr="00AF2D8C" w:rsidRDefault="00F94F85" w:rsidP="00052A28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</w:tcPr>
                <w:p w:rsidR="00F94F85" w:rsidRPr="00AF2D8C" w:rsidRDefault="00F94F85" w:rsidP="00052A28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bCs/>
                      <w:sz w:val="20"/>
                      <w:szCs w:val="20"/>
                    </w:rPr>
                    <w:t>Izvedenice</w:t>
                  </w:r>
                </w:p>
              </w:tc>
              <w:tc>
                <w:tcPr>
                  <w:tcW w:w="567" w:type="dxa"/>
                  <w:vAlign w:val="center"/>
                </w:tcPr>
                <w:p w:rsidR="00F94F85" w:rsidRPr="00AF2D8C" w:rsidRDefault="00F94F85" w:rsidP="00052A28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94F85" w:rsidRPr="00AF2D8C" w:rsidTr="00052A28">
              <w:tc>
                <w:tcPr>
                  <w:tcW w:w="2977" w:type="dxa"/>
                  <w:vAlign w:val="center"/>
                </w:tcPr>
                <w:p w:rsidR="00F94F85" w:rsidRPr="00AF2D8C" w:rsidRDefault="00F94F85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Ponavljanje</w:t>
                  </w:r>
                </w:p>
              </w:tc>
              <w:tc>
                <w:tcPr>
                  <w:tcW w:w="567" w:type="dxa"/>
                  <w:vAlign w:val="center"/>
                </w:tcPr>
                <w:p w:rsidR="00F94F85" w:rsidRPr="00AF2D8C" w:rsidRDefault="00F94F85" w:rsidP="00052A28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</w:tcPr>
                <w:p w:rsidR="00F94F85" w:rsidRPr="00AF2D8C" w:rsidRDefault="00F94F85" w:rsidP="00052A28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Ponavljanje</w:t>
                  </w:r>
                </w:p>
              </w:tc>
              <w:tc>
                <w:tcPr>
                  <w:tcW w:w="567" w:type="dxa"/>
                  <w:vAlign w:val="center"/>
                </w:tcPr>
                <w:p w:rsidR="00F94F85" w:rsidRPr="00AF2D8C" w:rsidRDefault="00F94F85" w:rsidP="00052A28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94F85" w:rsidRPr="00AF2D8C" w:rsidTr="00052A28">
              <w:trPr>
                <w:trHeight w:val="796"/>
              </w:trPr>
              <w:tc>
                <w:tcPr>
                  <w:tcW w:w="2977" w:type="dxa"/>
                  <w:vAlign w:val="center"/>
                </w:tcPr>
                <w:p w:rsidR="00F94F85" w:rsidRPr="00AF2D8C" w:rsidRDefault="00F94F85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 xml:space="preserve">Burze: povijesni razvitak , osnovne vrste, struktura, transakcije, indeksi </w:t>
                  </w:r>
                </w:p>
              </w:tc>
              <w:tc>
                <w:tcPr>
                  <w:tcW w:w="567" w:type="dxa"/>
                  <w:vAlign w:val="center"/>
                </w:tcPr>
                <w:p w:rsidR="00F94F85" w:rsidRPr="00AF2D8C" w:rsidRDefault="00F94F85" w:rsidP="00052A28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</w:tcPr>
                <w:p w:rsidR="00F94F85" w:rsidRDefault="00F94F85" w:rsidP="00052A28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 xml:space="preserve">Burze: povijesni razvitak , osnovne vrste, struktura, </w:t>
                  </w:r>
                </w:p>
                <w:p w:rsidR="00F94F85" w:rsidRPr="00AF2D8C" w:rsidRDefault="00F94F85" w:rsidP="00052A28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transakcije, indeksi</w:t>
                  </w:r>
                </w:p>
              </w:tc>
              <w:tc>
                <w:tcPr>
                  <w:tcW w:w="567" w:type="dxa"/>
                  <w:vAlign w:val="center"/>
                </w:tcPr>
                <w:p w:rsidR="00F94F85" w:rsidRPr="00AF2D8C" w:rsidRDefault="00F94F85" w:rsidP="00052A28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94F85" w:rsidRPr="00AF2D8C" w:rsidTr="00052A28">
              <w:tc>
                <w:tcPr>
                  <w:tcW w:w="2977" w:type="dxa"/>
                  <w:vAlign w:val="center"/>
                </w:tcPr>
                <w:p w:rsidR="00F94F85" w:rsidRPr="00AF2D8C" w:rsidRDefault="00F94F85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 xml:space="preserve">Regulacija i nadzor burzovnog poslovanja  </w:t>
                  </w:r>
                </w:p>
              </w:tc>
              <w:tc>
                <w:tcPr>
                  <w:tcW w:w="567" w:type="dxa"/>
                  <w:vAlign w:val="center"/>
                </w:tcPr>
                <w:p w:rsidR="00F94F85" w:rsidRPr="00AF2D8C" w:rsidRDefault="00F94F85" w:rsidP="00052A28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</w:tcPr>
                <w:p w:rsidR="00F94F85" w:rsidRPr="00AF2D8C" w:rsidRDefault="00F94F85" w:rsidP="00052A28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Regulacija </w:t>
                  </w: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 xml:space="preserve">i nadzor burzovnog poslovanja  </w:t>
                  </w:r>
                </w:p>
              </w:tc>
              <w:tc>
                <w:tcPr>
                  <w:tcW w:w="567" w:type="dxa"/>
                  <w:vAlign w:val="center"/>
                </w:tcPr>
                <w:p w:rsidR="00F94F85" w:rsidRPr="00AF2D8C" w:rsidRDefault="00F94F85" w:rsidP="00052A28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94F85" w:rsidRPr="00AF2D8C" w:rsidTr="00052A28">
              <w:tc>
                <w:tcPr>
                  <w:tcW w:w="2977" w:type="dxa"/>
                  <w:vAlign w:val="center"/>
                </w:tcPr>
                <w:p w:rsidR="00F94F85" w:rsidRPr="00AF2D8C" w:rsidRDefault="00F94F85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 xml:space="preserve">Vodeće svjetske burze i njihov sustav trgovanja </w:t>
                  </w:r>
                </w:p>
              </w:tc>
              <w:tc>
                <w:tcPr>
                  <w:tcW w:w="567" w:type="dxa"/>
                  <w:vAlign w:val="center"/>
                </w:tcPr>
                <w:p w:rsidR="00F94F85" w:rsidRPr="00AF2D8C" w:rsidRDefault="00F94F85" w:rsidP="00052A28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</w:tcPr>
                <w:p w:rsidR="00F94F85" w:rsidRPr="00AF2D8C" w:rsidRDefault="00F94F85" w:rsidP="00052A28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Vodeće svjetske burze i njihov sustav trgovanja</w:t>
                  </w:r>
                </w:p>
              </w:tc>
              <w:tc>
                <w:tcPr>
                  <w:tcW w:w="567" w:type="dxa"/>
                  <w:vAlign w:val="center"/>
                </w:tcPr>
                <w:p w:rsidR="00F94F85" w:rsidRPr="00AF2D8C" w:rsidRDefault="00F94F85" w:rsidP="00052A28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94F85" w:rsidRPr="00AF2D8C" w:rsidTr="00052A28">
              <w:tc>
                <w:tcPr>
                  <w:tcW w:w="2977" w:type="dxa"/>
                  <w:vAlign w:val="center"/>
                </w:tcPr>
                <w:p w:rsidR="00F94F85" w:rsidRPr="00AF2D8C" w:rsidRDefault="00F94F85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Regulacijski okvir i institucije na hrvatskom tržištu kapitala</w:t>
                  </w:r>
                </w:p>
              </w:tc>
              <w:tc>
                <w:tcPr>
                  <w:tcW w:w="567" w:type="dxa"/>
                  <w:vAlign w:val="center"/>
                </w:tcPr>
                <w:p w:rsidR="00F94F85" w:rsidRPr="00AF2D8C" w:rsidRDefault="00F94F85" w:rsidP="00052A28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</w:tcPr>
                <w:p w:rsidR="00F94F85" w:rsidRPr="00AF2D8C" w:rsidRDefault="00F94F85" w:rsidP="00052A28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Regulacijski okvir i institucije na hrvatskom tržištu kapitala</w:t>
                  </w:r>
                </w:p>
              </w:tc>
              <w:tc>
                <w:tcPr>
                  <w:tcW w:w="567" w:type="dxa"/>
                  <w:vAlign w:val="center"/>
                </w:tcPr>
                <w:p w:rsidR="00F94F85" w:rsidRPr="00AF2D8C" w:rsidRDefault="00F94F85" w:rsidP="00052A28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94F85" w:rsidRPr="00AF2D8C" w:rsidTr="00052A28">
              <w:tc>
                <w:tcPr>
                  <w:tcW w:w="2977" w:type="dxa"/>
                  <w:vAlign w:val="center"/>
                </w:tcPr>
                <w:p w:rsidR="00F94F85" w:rsidRPr="00AF2D8C" w:rsidRDefault="00F94F85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Teorija savršenih i efikasnih tržišta</w:t>
                  </w:r>
                </w:p>
              </w:tc>
              <w:tc>
                <w:tcPr>
                  <w:tcW w:w="567" w:type="dxa"/>
                  <w:vAlign w:val="center"/>
                </w:tcPr>
                <w:p w:rsidR="00F94F85" w:rsidRPr="00AF2D8C" w:rsidRDefault="00F94F85" w:rsidP="00052A28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</w:tcPr>
                <w:p w:rsidR="00F94F85" w:rsidRPr="00AF2D8C" w:rsidRDefault="00F94F85" w:rsidP="00052A28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Teorija savršenih i efikasnih tržišta</w:t>
                  </w:r>
                </w:p>
              </w:tc>
              <w:tc>
                <w:tcPr>
                  <w:tcW w:w="567" w:type="dxa"/>
                  <w:vAlign w:val="center"/>
                </w:tcPr>
                <w:p w:rsidR="00F94F85" w:rsidRPr="00AF2D8C" w:rsidRDefault="00F94F85" w:rsidP="00052A28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94F85" w:rsidRPr="00AF2D8C" w:rsidTr="00052A28">
              <w:tc>
                <w:tcPr>
                  <w:tcW w:w="2977" w:type="dxa"/>
                  <w:vAlign w:val="center"/>
                </w:tcPr>
                <w:p w:rsidR="00F94F85" w:rsidRPr="00AF2D8C" w:rsidRDefault="00F94F85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Fundamentalna analiza</w:t>
                  </w:r>
                </w:p>
              </w:tc>
              <w:tc>
                <w:tcPr>
                  <w:tcW w:w="567" w:type="dxa"/>
                  <w:vAlign w:val="center"/>
                </w:tcPr>
                <w:p w:rsidR="00F94F85" w:rsidRPr="00AF2D8C" w:rsidRDefault="00F94F85" w:rsidP="00052A28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</w:tcPr>
                <w:p w:rsidR="00F94F85" w:rsidRPr="00AF2D8C" w:rsidRDefault="00F94F85" w:rsidP="00052A28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Fundamentalna </w:t>
                  </w:r>
                  <w:r>
                    <w:rPr>
                      <w:rFonts w:ascii="Arial" w:hAnsi="Arial" w:cs="Arial"/>
                      <w:bCs/>
                      <w:sz w:val="20"/>
                      <w:szCs w:val="20"/>
                    </w:rPr>
                    <w:t>a</w:t>
                  </w:r>
                  <w:r w:rsidRPr="00AF2D8C">
                    <w:rPr>
                      <w:rFonts w:ascii="Arial" w:hAnsi="Arial" w:cs="Arial"/>
                      <w:bCs/>
                      <w:sz w:val="20"/>
                      <w:szCs w:val="20"/>
                    </w:rPr>
                    <w:t>naliza</w:t>
                  </w:r>
                </w:p>
              </w:tc>
              <w:tc>
                <w:tcPr>
                  <w:tcW w:w="567" w:type="dxa"/>
                  <w:vAlign w:val="center"/>
                </w:tcPr>
                <w:p w:rsidR="00F94F85" w:rsidRPr="00AF2D8C" w:rsidRDefault="00F94F85" w:rsidP="00052A28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94F85" w:rsidRPr="00AF2D8C" w:rsidTr="00052A28">
              <w:tc>
                <w:tcPr>
                  <w:tcW w:w="2977" w:type="dxa"/>
                  <w:vAlign w:val="center"/>
                </w:tcPr>
                <w:p w:rsidR="00F94F85" w:rsidRPr="00AF2D8C" w:rsidRDefault="00F94F85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Tehnička analiza</w:t>
                  </w:r>
                </w:p>
              </w:tc>
              <w:tc>
                <w:tcPr>
                  <w:tcW w:w="567" w:type="dxa"/>
                  <w:vAlign w:val="center"/>
                </w:tcPr>
                <w:p w:rsidR="00F94F85" w:rsidRPr="00AF2D8C" w:rsidRDefault="00F94F85" w:rsidP="00052A28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</w:tcPr>
                <w:p w:rsidR="00F94F85" w:rsidRPr="00AF2D8C" w:rsidRDefault="00F94F85" w:rsidP="00052A28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Tehnička </w:t>
                  </w:r>
                  <w:r>
                    <w:rPr>
                      <w:rFonts w:ascii="Arial" w:hAnsi="Arial" w:cs="Arial"/>
                      <w:bCs/>
                      <w:sz w:val="20"/>
                      <w:szCs w:val="20"/>
                    </w:rPr>
                    <w:t>a</w:t>
                  </w:r>
                  <w:r w:rsidRPr="00AF2D8C">
                    <w:rPr>
                      <w:rFonts w:ascii="Arial" w:hAnsi="Arial" w:cs="Arial"/>
                      <w:bCs/>
                      <w:sz w:val="20"/>
                      <w:szCs w:val="20"/>
                    </w:rPr>
                    <w:t>naliza</w:t>
                  </w:r>
                </w:p>
              </w:tc>
              <w:tc>
                <w:tcPr>
                  <w:tcW w:w="567" w:type="dxa"/>
                  <w:vAlign w:val="center"/>
                </w:tcPr>
                <w:p w:rsidR="00F94F85" w:rsidRPr="00AF2D8C" w:rsidRDefault="00F94F85" w:rsidP="00052A28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94F85" w:rsidRPr="00AF2D8C" w:rsidTr="00052A28">
              <w:trPr>
                <w:cantSplit/>
                <w:trHeight w:hRule="exact" w:val="227"/>
              </w:trPr>
              <w:tc>
                <w:tcPr>
                  <w:tcW w:w="2977" w:type="dxa"/>
                  <w:vAlign w:val="center"/>
                </w:tcPr>
                <w:p w:rsidR="00F94F85" w:rsidRPr="00AF2D8C" w:rsidRDefault="00F94F85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 xml:space="preserve">Mjehuri u cijenama dionica </w:t>
                  </w:r>
                </w:p>
              </w:tc>
              <w:tc>
                <w:tcPr>
                  <w:tcW w:w="567" w:type="dxa"/>
                  <w:vAlign w:val="center"/>
                </w:tcPr>
                <w:p w:rsidR="00F94F85" w:rsidRPr="00AF2D8C" w:rsidRDefault="00F94F85" w:rsidP="00052A28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</w:tcPr>
                <w:p w:rsidR="00F94F85" w:rsidRPr="00AF2D8C" w:rsidRDefault="00F94F85" w:rsidP="00052A28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bCs/>
                      <w:sz w:val="20"/>
                      <w:szCs w:val="20"/>
                    </w:rPr>
                    <w:t>Mjehuri u cijenama dionica</w:t>
                  </w:r>
                </w:p>
              </w:tc>
              <w:tc>
                <w:tcPr>
                  <w:tcW w:w="567" w:type="dxa"/>
                  <w:vAlign w:val="center"/>
                </w:tcPr>
                <w:p w:rsidR="00F94F85" w:rsidRPr="00AF2D8C" w:rsidRDefault="00F94F85" w:rsidP="00052A28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94F85" w:rsidRPr="00AF2D8C" w:rsidTr="00052A28">
              <w:tc>
                <w:tcPr>
                  <w:tcW w:w="2977" w:type="dxa"/>
                  <w:vAlign w:val="center"/>
                </w:tcPr>
                <w:p w:rsidR="00F94F85" w:rsidRPr="00AF2D8C" w:rsidRDefault="00F94F85" w:rsidP="00052A2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 xml:space="preserve">Upravljanje portfeljem </w:t>
                  </w:r>
                </w:p>
              </w:tc>
              <w:tc>
                <w:tcPr>
                  <w:tcW w:w="567" w:type="dxa"/>
                  <w:vAlign w:val="center"/>
                </w:tcPr>
                <w:p w:rsidR="00F94F85" w:rsidRPr="00AF2D8C" w:rsidRDefault="00F94F85" w:rsidP="00052A28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0" w:type="dxa"/>
                </w:tcPr>
                <w:p w:rsidR="00F94F85" w:rsidRPr="00AF2D8C" w:rsidRDefault="00F94F85" w:rsidP="00052A28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textAlignment w:val="baseline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Upravljanje portfeljem</w:t>
                  </w:r>
                </w:p>
              </w:tc>
              <w:tc>
                <w:tcPr>
                  <w:tcW w:w="567" w:type="dxa"/>
                  <w:vAlign w:val="center"/>
                </w:tcPr>
                <w:p w:rsidR="00F94F85" w:rsidRPr="00AF2D8C" w:rsidRDefault="00F94F85" w:rsidP="00052A28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F2D8C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F94F85" w:rsidRPr="00AF2D8C" w:rsidRDefault="00F94F85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F85" w:rsidRPr="00AF2D8C" w:rsidTr="00052A28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94F85" w:rsidRPr="00AF2D8C" w:rsidRDefault="00F94F85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F94F85" w:rsidRPr="00AF2D8C" w:rsidRDefault="00F94F85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X predavanja</w:t>
            </w:r>
          </w:p>
          <w:p w:rsidR="00F94F85" w:rsidRPr="00AF2D8C" w:rsidRDefault="00B8561E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eastAsia="MS Gothic" w:hAnsi="MS Gothic" w:cs="Arial"/>
                <w:b w:val="0"/>
                <w:sz w:val="20"/>
                <w:szCs w:val="20"/>
                <w:lang w:val="hr-HR"/>
              </w:rPr>
              <w:t>X</w:t>
            </w:r>
            <w:r w:rsidR="00F94F85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F94F85" w:rsidRPr="00AF2D8C" w:rsidRDefault="00F94F85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>X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:rsidR="00F94F85" w:rsidRPr="00AF2D8C" w:rsidRDefault="00F94F85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eastAsia="MS Gothic" w:hAnsi="MS Gothic" w:cs="Arial"/>
                <w:b w:val="0"/>
                <w:sz w:val="20"/>
                <w:szCs w:val="20"/>
                <w:lang w:val="hr-HR"/>
              </w:rPr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AF2D8C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F94F85" w:rsidRPr="00AF2D8C" w:rsidRDefault="00F94F85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eastAsia="MS Gothic" w:hAnsi="MS Gothic" w:cs="Arial"/>
                <w:b w:val="0"/>
                <w:sz w:val="20"/>
                <w:szCs w:val="20"/>
                <w:lang w:val="hr-HR"/>
              </w:rPr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F94F85" w:rsidRPr="00AF2D8C" w:rsidRDefault="00F94F85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eastAsia="MS Gothic" w:hAnsi="MS Gothic" w:cs="Arial"/>
                <w:sz w:val="20"/>
                <w:szCs w:val="20"/>
              </w:rPr>
              <w:t>☐</w:t>
            </w:r>
            <w:r w:rsidRPr="00AF2D8C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F94F85" w:rsidRPr="00AF2D8C" w:rsidRDefault="00B8561E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eastAsia="MS Gothic" w:hAnsi="MS Gothic" w:cs="Arial"/>
                <w:b w:val="0"/>
                <w:sz w:val="20"/>
                <w:szCs w:val="20"/>
                <w:lang w:val="hr-HR"/>
              </w:rPr>
              <w:t>X</w:t>
            </w:r>
            <w:r w:rsidR="00F94F85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:rsidR="00F94F85" w:rsidRPr="00AF2D8C" w:rsidRDefault="00F94F85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eastAsia="MS Gothic" w:hAnsi="MS Gothic" w:cs="Arial"/>
                <w:b w:val="0"/>
                <w:sz w:val="20"/>
                <w:szCs w:val="20"/>
                <w:lang w:val="hr-HR"/>
              </w:rPr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F94F85" w:rsidRPr="00AF2D8C" w:rsidRDefault="00F94F85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eastAsia="MS Gothic" w:hAnsi="MS Gothic" w:cs="Arial"/>
                <w:b w:val="0"/>
                <w:sz w:val="20"/>
                <w:szCs w:val="20"/>
                <w:lang w:val="hr-HR"/>
              </w:rPr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F94F85" w:rsidRPr="00AF2D8C" w:rsidRDefault="00F94F85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eastAsia="MS Gothic" w:hAnsi="MS Gothic" w:cs="Arial"/>
                <w:b w:val="0"/>
                <w:sz w:val="20"/>
                <w:szCs w:val="20"/>
                <w:lang w:val="hr-HR"/>
              </w:rPr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F94F85" w:rsidRPr="00AF2D8C" w:rsidRDefault="00F94F85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eastAsia="MS Gothic" w:hAnsi="MS Gothic" w:cs="Arial"/>
                <w:sz w:val="20"/>
                <w:szCs w:val="20"/>
              </w:rPr>
              <w:t>☐</w:t>
            </w:r>
            <w:r w:rsidRPr="00AF2D8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C4416"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4C4416" w:rsidRPr="00AF2D8C">
              <w:rPr>
                <w:rFonts w:ascii="Arial" w:hAnsi="Arial" w:cs="Arial"/>
                <w:sz w:val="20"/>
                <w:szCs w:val="20"/>
              </w:rPr>
            </w:r>
            <w:r w:rsidR="004C4416"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4C4416"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F2D8C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AF2D8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F2D8C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F94F85" w:rsidRPr="00AF2D8C" w:rsidTr="00052A28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94F85" w:rsidRPr="00AF2D8C" w:rsidRDefault="00F94F85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F94F85" w:rsidRPr="00AF2D8C" w:rsidRDefault="00F94F85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F94F85" w:rsidRPr="00AF2D8C" w:rsidRDefault="00F94F85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F94F85" w:rsidRPr="00AF2D8C" w:rsidTr="00052A2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94F85" w:rsidRPr="00AF2D8C" w:rsidRDefault="00F94F85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4F85" w:rsidRPr="00AF2D8C" w:rsidRDefault="00F94F85" w:rsidP="00B8561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Obveza studenata za stjecanje prava na potpis je redovito pohađanje  70% predavanja i vježbi.</w:t>
            </w:r>
            <w:r w:rsidR="00B8561E" w:rsidRPr="00D0566D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r w:rsidR="00B8561E" w:rsidRPr="0050637F">
              <w:rPr>
                <w:rFonts w:ascii="Times New Roman" w:hAnsi="Times New Roman" w:cs="Arial"/>
                <w:color w:val="FF0000"/>
                <w:sz w:val="20"/>
                <w:szCs w:val="20"/>
              </w:rPr>
              <w:t>Uz prisustvovanje, aktivno sudjelovanje u nastavi pretpostavlja i izlaganje grupnih zadataka te sudjelovanje u praktičnim vježbama i raspravama.</w:t>
            </w:r>
          </w:p>
        </w:tc>
      </w:tr>
      <w:tr w:rsidR="00F94F85" w:rsidRPr="00AF2D8C" w:rsidTr="00052A28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94F85" w:rsidRPr="00AF2D8C" w:rsidRDefault="00F94F85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AF2D8C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4F85" w:rsidRPr="00AF2D8C" w:rsidRDefault="00F94F85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4F85" w:rsidRPr="00AF2D8C" w:rsidRDefault="00F94F85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4F85" w:rsidRPr="00AF2D8C" w:rsidRDefault="00F94F85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4F85" w:rsidRPr="00AF2D8C" w:rsidRDefault="004C4416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94F85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F94F85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F94F85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F94F85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F94F85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F94F85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4F85" w:rsidRPr="00AF2D8C" w:rsidRDefault="00F94F85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4F85" w:rsidRPr="00AF2D8C" w:rsidRDefault="004C4416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94F85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F94F85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F94F85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F94F85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F94F85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F94F85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F94F85" w:rsidRPr="00AF2D8C" w:rsidTr="00052A28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94F85" w:rsidRPr="00AF2D8C" w:rsidRDefault="00F94F85" w:rsidP="00F94F85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F94F85" w:rsidRPr="00AF2D8C" w:rsidRDefault="00F94F85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F94F85" w:rsidRPr="00AF2D8C" w:rsidRDefault="004C4416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94F85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F94F85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F94F85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F94F85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F94F85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F94F85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F94F85" w:rsidRPr="00AF2D8C" w:rsidRDefault="00F94F85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F94F85" w:rsidRPr="00AF2D8C" w:rsidRDefault="004C4416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94F85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F94F85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F94F85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F94F85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F94F85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F94F85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F94F85" w:rsidRPr="00AF2D8C" w:rsidRDefault="004C4416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94F85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F94F85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F94F85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F94F85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F94F85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F94F85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F94F85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4F85" w:rsidRPr="00AF2D8C" w:rsidRDefault="004C4416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94F85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F94F85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F94F85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F94F85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F94F85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F94F85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F94F85" w:rsidRPr="00AF2D8C" w:rsidTr="00052A28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94F85" w:rsidRPr="00AF2D8C" w:rsidRDefault="00F94F85" w:rsidP="00F94F85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F94F85" w:rsidRPr="00AF2D8C" w:rsidRDefault="00F94F85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F94F85" w:rsidRPr="00AF2D8C" w:rsidRDefault="004C4416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94F85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F94F85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F94F85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F94F85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F94F85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F94F85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F94F85" w:rsidRPr="00AF2D8C" w:rsidRDefault="00F94F85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F94F85" w:rsidRPr="00AF2D8C" w:rsidRDefault="004C4416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94F85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F94F85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F94F85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F94F85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F94F85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F94F85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F94F85" w:rsidRPr="00AF2D8C" w:rsidRDefault="004C4416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94F85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F94F85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F94F85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F94F85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F94F85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F94F85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F94F85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4F85" w:rsidRPr="00AF2D8C" w:rsidRDefault="004C4416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94F85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F94F85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F94F85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F94F85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F94F85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F94F85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F94F85" w:rsidRPr="00AF2D8C" w:rsidTr="00052A28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94F85" w:rsidRPr="00AF2D8C" w:rsidRDefault="00F94F85" w:rsidP="00F94F85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F94F85" w:rsidRPr="00AF2D8C" w:rsidRDefault="00F94F85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F94F85" w:rsidRPr="00AF2D8C" w:rsidRDefault="00B8561E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4</w:t>
            </w:r>
            <w:r w:rsidR="00F94F85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F94F85" w:rsidRPr="00AF2D8C" w:rsidRDefault="00F94F85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F94F85" w:rsidRPr="00AF2D8C" w:rsidRDefault="004C4416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94F85"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F94F85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F94F85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F94F85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F94F85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F94F85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F94F85" w:rsidRPr="00AF2D8C" w:rsidRDefault="004C4416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94F85"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F94F85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F94F85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F94F85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F94F85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F94F85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F94F85" w:rsidRPr="00AF2D8C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4F85" w:rsidRPr="00AF2D8C" w:rsidRDefault="004C4416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94F85"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F94F85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F94F85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F94F85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F94F85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F94F85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94F85" w:rsidRPr="00AF2D8C" w:rsidTr="00052A28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94F85" w:rsidRPr="00AF2D8C" w:rsidRDefault="00F94F85" w:rsidP="00F94F85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4F85" w:rsidRPr="00AF2D8C" w:rsidRDefault="00F94F85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4F85" w:rsidRPr="00AF2D8C" w:rsidRDefault="00B8561E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4F85" w:rsidRPr="00AF2D8C" w:rsidRDefault="00F94F85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4F85" w:rsidRPr="00AF2D8C" w:rsidRDefault="004C4416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94F85"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F94F85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F94F85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F94F85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F94F85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F94F85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4F85" w:rsidRPr="00AF2D8C" w:rsidRDefault="004C4416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94F85"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F94F85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F94F85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F94F85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F94F85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F94F85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F94F85" w:rsidRPr="00AF2D8C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4F85" w:rsidRPr="00AF2D8C" w:rsidRDefault="004C4416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94F85"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F94F85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F94F85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F94F85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F94F85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F94F85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94F85" w:rsidRPr="00AF2D8C" w:rsidTr="00052A28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94F85" w:rsidRPr="00AF2D8C" w:rsidRDefault="00F94F85" w:rsidP="00052A28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8561E" w:rsidRDefault="00B8561E" w:rsidP="00B8561E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485F55">
              <w:rPr>
                <w:rFonts w:ascii="Times New Roman" w:hAnsi="Times New Roman" w:cs="Arial"/>
                <w:color w:val="FF0000"/>
                <w:sz w:val="20"/>
                <w:szCs w:val="20"/>
              </w:rPr>
              <w:t>Tijekom semestra održat će se pisane provjere znanja</w:t>
            </w:r>
            <w:r>
              <w:rPr>
                <w:rFonts w:ascii="Times New Roman" w:hAnsi="Times New Roman" w:cs="Arial"/>
                <w:sz w:val="20"/>
                <w:szCs w:val="20"/>
              </w:rPr>
              <w:t xml:space="preserve"> putem dva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 kolokvija. * Polaganje </w:t>
            </w:r>
            <w:r>
              <w:rPr>
                <w:rFonts w:ascii="Times New Roman" w:hAnsi="Times New Roman" w:cs="Arial"/>
                <w:sz w:val="20"/>
                <w:szCs w:val="20"/>
              </w:rPr>
              <w:t xml:space="preserve">oba 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t>kolokvija zamjenjuje završni pisani ispit.</w:t>
            </w:r>
            <w:r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r w:rsidRPr="00485F55">
              <w:rPr>
                <w:rFonts w:ascii="Times New Roman" w:hAnsi="Times New Roman" w:cs="Arial"/>
                <w:color w:val="FF0000"/>
                <w:sz w:val="20"/>
                <w:szCs w:val="20"/>
              </w:rPr>
              <w:t>Studenti na kraju semestra</w:t>
            </w:r>
            <w:r>
              <w:rPr>
                <w:rFonts w:ascii="Times New Roman" w:hAnsi="Times New Roman" w:cs="Arial"/>
                <w:sz w:val="20"/>
                <w:szCs w:val="20"/>
              </w:rPr>
              <w:t xml:space="preserve"> pišu z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t>avršni pisani ispit.</w:t>
            </w:r>
            <w:r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r w:rsidRPr="00485F55">
              <w:rPr>
                <w:rFonts w:ascii="Times New Roman" w:hAnsi="Times New Roman" w:cs="Arial"/>
                <w:color w:val="FF0000"/>
                <w:sz w:val="20"/>
                <w:szCs w:val="20"/>
              </w:rPr>
              <w:t>Kolokvij i ispit se smatra položenim ukoliko student ostvari više od 60% točnih odgovora</w:t>
            </w:r>
            <w:r>
              <w:rPr>
                <w:rFonts w:ascii="Times New Roman" w:hAnsi="Times New Roman" w:cs="Arial"/>
                <w:sz w:val="20"/>
                <w:szCs w:val="20"/>
              </w:rPr>
              <w:t xml:space="preserve">. </w:t>
            </w:r>
          </w:p>
          <w:p w:rsidR="00B8561E" w:rsidRDefault="00B8561E" w:rsidP="00B8561E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</w:p>
          <w:p w:rsidR="00B8561E" w:rsidRPr="007F27FF" w:rsidRDefault="00B8561E" w:rsidP="00B8561E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>Bodovni pragovi i odgovarajuće ocjene za pisane provjere znanja:</w:t>
            </w:r>
          </w:p>
          <w:p w:rsidR="00B8561E" w:rsidRPr="007F27FF" w:rsidRDefault="00B8561E" w:rsidP="00B8561E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0 - 59,99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 xml:space="preserve">      nedovoljan (1)</w:t>
            </w:r>
          </w:p>
          <w:p w:rsidR="00B8561E" w:rsidRPr="007F27FF" w:rsidRDefault="00B8561E" w:rsidP="00B8561E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60 - 69,99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 xml:space="preserve">    dovoljan (2)</w:t>
            </w:r>
          </w:p>
          <w:p w:rsidR="00B8561E" w:rsidRPr="007F27FF" w:rsidRDefault="00B8561E" w:rsidP="00B8561E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70 - 79,99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 xml:space="preserve">    dobar (3)</w:t>
            </w:r>
          </w:p>
          <w:p w:rsidR="00B8561E" w:rsidRPr="007F27FF" w:rsidRDefault="00B8561E" w:rsidP="00B8561E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80 – 80,99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 xml:space="preserve">    vrlo dobar (4)</w:t>
            </w:r>
          </w:p>
          <w:p w:rsidR="00B8561E" w:rsidRPr="007F27FF" w:rsidRDefault="00B8561E" w:rsidP="00B8561E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90 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>-100  izvrstan (5)</w:t>
            </w:r>
          </w:p>
          <w:p w:rsidR="00B8561E" w:rsidRDefault="00B8561E" w:rsidP="00B8561E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</w:p>
          <w:p w:rsidR="00B8561E" w:rsidRPr="0050637F" w:rsidRDefault="00B8561E" w:rsidP="00B8561E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r w:rsidRPr="0050637F">
              <w:rPr>
                <w:rFonts w:ascii="Times New Roman" w:hAnsi="Times New Roman" w:cs="Arial"/>
                <w:color w:val="FF0000"/>
                <w:sz w:val="20"/>
                <w:szCs w:val="20"/>
              </w:rPr>
              <w:t>Studenti tijekom nastave mogu dobiti, svojim sudjelovanjem u nastavnom procesu, dodatnih maksimalno 10 bodova koji se zbrajaju s bodovima ostvarenim u pisanim provjerama. Navedeno pravilo se odnosi samo na studente koji u pisanim provjerama ostvare pozitivnu ocjenu (60% i više).</w:t>
            </w:r>
          </w:p>
          <w:p w:rsidR="00F94F85" w:rsidRPr="00AF2D8C" w:rsidRDefault="00F94F85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4F85" w:rsidRPr="00AF2D8C" w:rsidTr="00052A28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94F85" w:rsidRPr="00AF2D8C" w:rsidRDefault="00F94F85" w:rsidP="00052A28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F94F85" w:rsidRPr="00AF2D8C" w:rsidRDefault="00F94F85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2D8C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F94F85" w:rsidRPr="00AF2D8C" w:rsidRDefault="00F94F85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2D8C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F94F85" w:rsidRPr="00AF2D8C" w:rsidRDefault="00F94F85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2D8C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F94F85" w:rsidRPr="00AF2D8C" w:rsidTr="00052A28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94F85" w:rsidRPr="00AF2D8C" w:rsidRDefault="00F94F85" w:rsidP="00F94F8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94F85" w:rsidRPr="00AF2D8C" w:rsidRDefault="00B8561E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Autorizirana predavanja i nastavni materijali na </w:t>
            </w:r>
            <w:proofErr w:type="spellStart"/>
            <w:r>
              <w:rPr>
                <w:rFonts w:ascii="Times New Roman" w:hAnsi="Times New Roman" w:cs="Arial"/>
                <w:color w:val="FF0000"/>
                <w:sz w:val="20"/>
                <w:szCs w:val="20"/>
              </w:rPr>
              <w:t>Moodle</w:t>
            </w:r>
            <w:proofErr w:type="spellEnd"/>
            <w:r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 stranicama kolegija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94F85" w:rsidRPr="00AF2D8C" w:rsidRDefault="00B8561E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94F85" w:rsidRPr="00AF2D8C" w:rsidRDefault="00B8561E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</w:p>
        </w:tc>
      </w:tr>
      <w:tr w:rsidR="00F94F85" w:rsidRPr="00AF2D8C" w:rsidTr="00052A28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94F85" w:rsidRPr="00AF2D8C" w:rsidRDefault="00F94F85" w:rsidP="00F94F8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94F85" w:rsidRPr="00AF2D8C" w:rsidRDefault="00F94F85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94F85" w:rsidRPr="00AF2D8C" w:rsidRDefault="00F94F85" w:rsidP="00B8561E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94F85" w:rsidRPr="00AF2D8C" w:rsidRDefault="004C4416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94F85"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F94F85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F94F85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F94F85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F94F85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F94F85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94F85" w:rsidRPr="00AF2D8C" w:rsidTr="00052A28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94F85" w:rsidRPr="00AF2D8C" w:rsidRDefault="00F94F85" w:rsidP="00052A28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:rsidR="00F94F85" w:rsidRPr="00AF2D8C" w:rsidRDefault="00F94F85" w:rsidP="00052A28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8561E" w:rsidRPr="00485F55" w:rsidRDefault="00B8561E" w:rsidP="00B8561E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proofErr w:type="spellStart"/>
            <w:r w:rsidRPr="00485F55">
              <w:rPr>
                <w:rFonts w:ascii="Times New Roman" w:hAnsi="Times New Roman" w:cs="Arial"/>
                <w:color w:val="FF0000"/>
                <w:sz w:val="20"/>
                <w:szCs w:val="20"/>
              </w:rPr>
              <w:t>Užbenici</w:t>
            </w:r>
            <w:proofErr w:type="spellEnd"/>
            <w:r w:rsidRPr="00485F55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 i knjige: </w:t>
            </w:r>
          </w:p>
          <w:p w:rsidR="00B8561E" w:rsidRPr="00D0566D" w:rsidRDefault="00B8561E" w:rsidP="00B8561E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proofErr w:type="spellStart"/>
            <w:r w:rsidRPr="00D0566D">
              <w:rPr>
                <w:rFonts w:ascii="Times New Roman" w:hAnsi="Times New Roman" w:cs="Arial"/>
                <w:sz w:val="20"/>
                <w:szCs w:val="20"/>
              </w:rPr>
              <w:t>McMillan</w:t>
            </w:r>
            <w:proofErr w:type="spellEnd"/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, </w:t>
            </w:r>
            <w:proofErr w:type="spellStart"/>
            <w:r w:rsidRPr="00D0566D">
              <w:rPr>
                <w:rFonts w:ascii="Times New Roman" w:hAnsi="Times New Roman" w:cs="Arial"/>
                <w:sz w:val="20"/>
                <w:szCs w:val="20"/>
              </w:rPr>
              <w:t>M.G</w:t>
            </w:r>
            <w:proofErr w:type="spellEnd"/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., et al. (2011.): </w:t>
            </w:r>
            <w:proofErr w:type="spellStart"/>
            <w:r w:rsidRPr="00D0566D">
              <w:rPr>
                <w:rFonts w:ascii="Times New Roman" w:hAnsi="Times New Roman" w:cs="Arial"/>
                <w:sz w:val="20"/>
                <w:szCs w:val="20"/>
              </w:rPr>
              <w:t>Investments</w:t>
            </w:r>
            <w:proofErr w:type="spellEnd"/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proofErr w:type="spellStart"/>
            <w:r w:rsidRPr="00D0566D">
              <w:rPr>
                <w:rFonts w:ascii="Times New Roman" w:hAnsi="Times New Roman" w:cs="Arial"/>
                <w:sz w:val="20"/>
                <w:szCs w:val="20"/>
              </w:rPr>
              <w:t>Workbook</w:t>
            </w:r>
            <w:proofErr w:type="spellEnd"/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 – </w:t>
            </w:r>
            <w:proofErr w:type="spellStart"/>
            <w:r w:rsidRPr="00D0566D">
              <w:rPr>
                <w:rFonts w:ascii="Times New Roman" w:hAnsi="Times New Roman" w:cs="Arial"/>
                <w:sz w:val="20"/>
                <w:szCs w:val="20"/>
              </w:rPr>
              <w:t>Principles</w:t>
            </w:r>
            <w:proofErr w:type="spellEnd"/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proofErr w:type="spellStart"/>
            <w:r w:rsidRPr="00D0566D">
              <w:rPr>
                <w:rFonts w:ascii="Times New Roman" w:hAnsi="Times New Roman" w:cs="Arial"/>
                <w:sz w:val="20"/>
                <w:szCs w:val="20"/>
              </w:rPr>
              <w:t>of</w:t>
            </w:r>
            <w:proofErr w:type="spellEnd"/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proofErr w:type="spellStart"/>
            <w:r w:rsidRPr="00D0566D">
              <w:rPr>
                <w:rFonts w:ascii="Times New Roman" w:hAnsi="Times New Roman" w:cs="Arial"/>
                <w:sz w:val="20"/>
                <w:szCs w:val="20"/>
              </w:rPr>
              <w:t>Portfolio</w:t>
            </w:r>
            <w:proofErr w:type="spellEnd"/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proofErr w:type="spellStart"/>
            <w:r w:rsidRPr="00D0566D">
              <w:rPr>
                <w:rFonts w:ascii="Times New Roman" w:hAnsi="Times New Roman" w:cs="Arial"/>
                <w:sz w:val="20"/>
                <w:szCs w:val="20"/>
              </w:rPr>
              <w:t>and</w:t>
            </w:r>
            <w:proofErr w:type="spellEnd"/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proofErr w:type="spellStart"/>
            <w:r w:rsidRPr="00D0566D">
              <w:rPr>
                <w:rFonts w:ascii="Times New Roman" w:hAnsi="Times New Roman" w:cs="Arial"/>
                <w:sz w:val="20"/>
                <w:szCs w:val="20"/>
              </w:rPr>
              <w:t>Equity</w:t>
            </w:r>
            <w:proofErr w:type="spellEnd"/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proofErr w:type="spellStart"/>
            <w:r w:rsidRPr="00D0566D">
              <w:rPr>
                <w:rFonts w:ascii="Times New Roman" w:hAnsi="Times New Roman" w:cs="Arial"/>
                <w:sz w:val="20"/>
                <w:szCs w:val="20"/>
              </w:rPr>
              <w:t>Analysis</w:t>
            </w:r>
            <w:proofErr w:type="spellEnd"/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, </w:t>
            </w:r>
            <w:proofErr w:type="spellStart"/>
            <w:r w:rsidRPr="00D0566D">
              <w:rPr>
                <w:rFonts w:ascii="Times New Roman" w:hAnsi="Times New Roman" w:cs="Arial"/>
                <w:sz w:val="20"/>
                <w:szCs w:val="20"/>
              </w:rPr>
              <w:t>Wiley</w:t>
            </w:r>
            <w:proofErr w:type="spellEnd"/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proofErr w:type="spellStart"/>
            <w:r w:rsidRPr="00D0566D">
              <w:rPr>
                <w:rFonts w:ascii="Times New Roman" w:hAnsi="Times New Roman" w:cs="Arial"/>
                <w:sz w:val="20"/>
                <w:szCs w:val="20"/>
              </w:rPr>
              <w:t>and</w:t>
            </w:r>
            <w:proofErr w:type="spellEnd"/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 CFA, New </w:t>
            </w:r>
            <w:proofErr w:type="spellStart"/>
            <w:r w:rsidRPr="00D0566D">
              <w:rPr>
                <w:rFonts w:ascii="Times New Roman" w:hAnsi="Times New Roman" w:cs="Arial"/>
                <w:sz w:val="20"/>
                <w:szCs w:val="20"/>
              </w:rPr>
              <w:t>Yersey</w:t>
            </w:r>
            <w:proofErr w:type="spellEnd"/>
            <w:r w:rsidRPr="00D0566D">
              <w:rPr>
                <w:rFonts w:ascii="Times New Roman" w:hAnsi="Times New Roman" w:cs="Arial"/>
                <w:sz w:val="20"/>
                <w:szCs w:val="20"/>
              </w:rPr>
              <w:t>.</w:t>
            </w:r>
          </w:p>
          <w:p w:rsidR="00B8561E" w:rsidRPr="00D0566D" w:rsidRDefault="00B8561E" w:rsidP="00B8561E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proofErr w:type="spellStart"/>
            <w:r w:rsidRPr="00D0566D">
              <w:rPr>
                <w:rFonts w:ascii="Times New Roman" w:hAnsi="Times New Roman" w:cs="Arial"/>
                <w:sz w:val="20"/>
                <w:szCs w:val="20"/>
              </w:rPr>
              <w:t>Orsag</w:t>
            </w:r>
            <w:proofErr w:type="spellEnd"/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, S. (2011.): Vrijednosni papiri: investicije i instrumenti financiranja, </w:t>
            </w:r>
            <w:proofErr w:type="spellStart"/>
            <w:r w:rsidRPr="00D0566D">
              <w:rPr>
                <w:rFonts w:ascii="Times New Roman" w:hAnsi="Times New Roman" w:cs="Arial"/>
                <w:sz w:val="20"/>
                <w:szCs w:val="20"/>
              </w:rPr>
              <w:t>Revicon</w:t>
            </w:r>
            <w:proofErr w:type="spellEnd"/>
            <w:r w:rsidRPr="00D0566D">
              <w:rPr>
                <w:rFonts w:ascii="Times New Roman" w:hAnsi="Times New Roman" w:cs="Arial"/>
                <w:sz w:val="20"/>
                <w:szCs w:val="20"/>
              </w:rPr>
              <w:t>, Sarajevo</w:t>
            </w:r>
          </w:p>
          <w:p w:rsidR="00B8561E" w:rsidRPr="00D0566D" w:rsidRDefault="00B8561E" w:rsidP="00B8561E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proofErr w:type="spellStart"/>
            <w:r w:rsidRPr="00D0566D">
              <w:rPr>
                <w:rFonts w:ascii="Times New Roman" w:hAnsi="Times New Roman" w:cs="Arial"/>
                <w:sz w:val="20"/>
                <w:szCs w:val="20"/>
              </w:rPr>
              <w:t>Kolbe</w:t>
            </w:r>
            <w:proofErr w:type="spellEnd"/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, </w:t>
            </w:r>
            <w:proofErr w:type="spellStart"/>
            <w:r w:rsidRPr="00D0566D">
              <w:rPr>
                <w:rFonts w:ascii="Times New Roman" w:hAnsi="Times New Roman" w:cs="Arial"/>
                <w:sz w:val="20"/>
                <w:szCs w:val="20"/>
              </w:rPr>
              <w:t>Greer</w:t>
            </w:r>
            <w:proofErr w:type="spellEnd"/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 (2006.): </w:t>
            </w:r>
            <w:proofErr w:type="spellStart"/>
            <w:r w:rsidRPr="00D0566D">
              <w:rPr>
                <w:rFonts w:ascii="Times New Roman" w:hAnsi="Times New Roman" w:cs="Arial"/>
                <w:sz w:val="20"/>
                <w:szCs w:val="20"/>
              </w:rPr>
              <w:t>Investment</w:t>
            </w:r>
            <w:proofErr w:type="spellEnd"/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proofErr w:type="spellStart"/>
            <w:r w:rsidRPr="00D0566D">
              <w:rPr>
                <w:rFonts w:ascii="Times New Roman" w:hAnsi="Times New Roman" w:cs="Arial"/>
                <w:sz w:val="20"/>
                <w:szCs w:val="20"/>
              </w:rPr>
              <w:t>Analysis</w:t>
            </w:r>
            <w:proofErr w:type="spellEnd"/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 for Real </w:t>
            </w:r>
            <w:proofErr w:type="spellStart"/>
            <w:r w:rsidRPr="00D0566D">
              <w:rPr>
                <w:rFonts w:ascii="Times New Roman" w:hAnsi="Times New Roman" w:cs="Arial"/>
                <w:sz w:val="20"/>
                <w:szCs w:val="20"/>
              </w:rPr>
              <w:t>Estate</w:t>
            </w:r>
            <w:proofErr w:type="spellEnd"/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proofErr w:type="spellStart"/>
            <w:r w:rsidRPr="00D0566D">
              <w:rPr>
                <w:rFonts w:ascii="Times New Roman" w:hAnsi="Times New Roman" w:cs="Arial"/>
                <w:sz w:val="20"/>
                <w:szCs w:val="20"/>
              </w:rPr>
              <w:t>Decisions</w:t>
            </w:r>
            <w:proofErr w:type="spellEnd"/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, 6th </w:t>
            </w:r>
            <w:proofErr w:type="spellStart"/>
            <w:r w:rsidRPr="00D0566D">
              <w:rPr>
                <w:rFonts w:ascii="Times New Roman" w:hAnsi="Times New Roman" w:cs="Arial"/>
                <w:sz w:val="20"/>
                <w:szCs w:val="20"/>
              </w:rPr>
              <w:t>Edition</w:t>
            </w:r>
            <w:proofErr w:type="spellEnd"/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, </w:t>
            </w:r>
            <w:proofErr w:type="spellStart"/>
            <w:r w:rsidRPr="00D0566D">
              <w:rPr>
                <w:rFonts w:ascii="Times New Roman" w:hAnsi="Times New Roman" w:cs="Arial"/>
                <w:sz w:val="20"/>
                <w:szCs w:val="20"/>
              </w:rPr>
              <w:t>Dearborn</w:t>
            </w:r>
            <w:proofErr w:type="spellEnd"/>
          </w:p>
          <w:p w:rsidR="00B8561E" w:rsidRPr="00D0566D" w:rsidRDefault="00B8561E" w:rsidP="00B8561E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proofErr w:type="spellStart"/>
            <w:r w:rsidRPr="00D0566D">
              <w:rPr>
                <w:rFonts w:ascii="Times New Roman" w:hAnsi="Times New Roman" w:cs="Arial"/>
                <w:sz w:val="20"/>
                <w:szCs w:val="20"/>
              </w:rPr>
              <w:t>Jones</w:t>
            </w:r>
            <w:proofErr w:type="spellEnd"/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, </w:t>
            </w:r>
            <w:proofErr w:type="spellStart"/>
            <w:r w:rsidRPr="00D0566D">
              <w:rPr>
                <w:rFonts w:ascii="Times New Roman" w:hAnsi="Times New Roman" w:cs="Arial"/>
                <w:sz w:val="20"/>
                <w:szCs w:val="20"/>
              </w:rPr>
              <w:t>C.P</w:t>
            </w:r>
            <w:proofErr w:type="spellEnd"/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. (2013.): </w:t>
            </w:r>
            <w:proofErr w:type="spellStart"/>
            <w:r w:rsidRPr="00D0566D">
              <w:rPr>
                <w:rFonts w:ascii="Times New Roman" w:hAnsi="Times New Roman" w:cs="Arial"/>
                <w:sz w:val="20"/>
                <w:szCs w:val="20"/>
              </w:rPr>
              <w:t>Investments</w:t>
            </w:r>
            <w:proofErr w:type="spellEnd"/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 – </w:t>
            </w:r>
            <w:proofErr w:type="spellStart"/>
            <w:r w:rsidRPr="00D0566D">
              <w:rPr>
                <w:rFonts w:ascii="Times New Roman" w:hAnsi="Times New Roman" w:cs="Arial"/>
                <w:sz w:val="20"/>
                <w:szCs w:val="20"/>
              </w:rPr>
              <w:t>Priciples</w:t>
            </w:r>
            <w:proofErr w:type="spellEnd"/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proofErr w:type="spellStart"/>
            <w:r w:rsidRPr="00D0566D">
              <w:rPr>
                <w:rFonts w:ascii="Times New Roman" w:hAnsi="Times New Roman" w:cs="Arial"/>
                <w:sz w:val="20"/>
                <w:szCs w:val="20"/>
              </w:rPr>
              <w:t>and</w:t>
            </w:r>
            <w:proofErr w:type="spellEnd"/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proofErr w:type="spellStart"/>
            <w:r w:rsidRPr="00D0566D">
              <w:rPr>
                <w:rFonts w:ascii="Times New Roman" w:hAnsi="Times New Roman" w:cs="Arial"/>
                <w:sz w:val="20"/>
                <w:szCs w:val="20"/>
              </w:rPr>
              <w:t>Concepts</w:t>
            </w:r>
            <w:proofErr w:type="spellEnd"/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, </w:t>
            </w:r>
            <w:proofErr w:type="spellStart"/>
            <w:r w:rsidRPr="00D0566D">
              <w:rPr>
                <w:rFonts w:ascii="Times New Roman" w:hAnsi="Times New Roman" w:cs="Arial"/>
                <w:sz w:val="20"/>
                <w:szCs w:val="20"/>
              </w:rPr>
              <w:t>Wiley</w:t>
            </w:r>
            <w:proofErr w:type="spellEnd"/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, New </w:t>
            </w:r>
            <w:proofErr w:type="spellStart"/>
            <w:r w:rsidRPr="00D0566D">
              <w:rPr>
                <w:rFonts w:ascii="Times New Roman" w:hAnsi="Times New Roman" w:cs="Arial"/>
                <w:sz w:val="20"/>
                <w:szCs w:val="20"/>
              </w:rPr>
              <w:t>Yersey</w:t>
            </w:r>
            <w:proofErr w:type="spellEnd"/>
            <w:r w:rsidRPr="00D0566D">
              <w:rPr>
                <w:rFonts w:ascii="Times New Roman" w:hAnsi="Times New Roman" w:cs="Arial"/>
                <w:sz w:val="20"/>
                <w:szCs w:val="20"/>
              </w:rPr>
              <w:t>.</w:t>
            </w:r>
          </w:p>
          <w:p w:rsidR="00B8561E" w:rsidRPr="00D0566D" w:rsidRDefault="00B8561E" w:rsidP="00B8561E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proofErr w:type="spellStart"/>
            <w:r w:rsidRPr="00D0566D">
              <w:rPr>
                <w:rFonts w:ascii="Times New Roman" w:hAnsi="Times New Roman" w:cs="Arial"/>
                <w:sz w:val="20"/>
                <w:szCs w:val="20"/>
              </w:rPr>
              <w:t>Montier</w:t>
            </w:r>
            <w:proofErr w:type="spellEnd"/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, J. (2009.): </w:t>
            </w:r>
            <w:proofErr w:type="spellStart"/>
            <w:r w:rsidRPr="00D0566D">
              <w:rPr>
                <w:rFonts w:ascii="Times New Roman" w:hAnsi="Times New Roman" w:cs="Arial"/>
                <w:sz w:val="20"/>
                <w:szCs w:val="20"/>
              </w:rPr>
              <w:t>Value</w:t>
            </w:r>
            <w:proofErr w:type="spellEnd"/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proofErr w:type="spellStart"/>
            <w:r w:rsidRPr="00D0566D">
              <w:rPr>
                <w:rFonts w:ascii="Times New Roman" w:hAnsi="Times New Roman" w:cs="Arial"/>
                <w:sz w:val="20"/>
                <w:szCs w:val="20"/>
              </w:rPr>
              <w:t>Investing</w:t>
            </w:r>
            <w:proofErr w:type="spellEnd"/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 – </w:t>
            </w:r>
            <w:proofErr w:type="spellStart"/>
            <w:r w:rsidRPr="00D0566D">
              <w:rPr>
                <w:rFonts w:ascii="Times New Roman" w:hAnsi="Times New Roman" w:cs="Arial"/>
                <w:sz w:val="20"/>
                <w:szCs w:val="20"/>
              </w:rPr>
              <w:t>Tools</w:t>
            </w:r>
            <w:proofErr w:type="spellEnd"/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proofErr w:type="spellStart"/>
            <w:r w:rsidRPr="00D0566D">
              <w:rPr>
                <w:rFonts w:ascii="Times New Roman" w:hAnsi="Times New Roman" w:cs="Arial"/>
                <w:sz w:val="20"/>
                <w:szCs w:val="20"/>
              </w:rPr>
              <w:t>and</w:t>
            </w:r>
            <w:proofErr w:type="spellEnd"/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proofErr w:type="spellStart"/>
            <w:r w:rsidRPr="00D0566D">
              <w:rPr>
                <w:rFonts w:ascii="Times New Roman" w:hAnsi="Times New Roman" w:cs="Arial"/>
                <w:sz w:val="20"/>
                <w:szCs w:val="20"/>
              </w:rPr>
              <w:t>Techniques</w:t>
            </w:r>
            <w:proofErr w:type="spellEnd"/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 for </w:t>
            </w:r>
            <w:proofErr w:type="spellStart"/>
            <w:r w:rsidRPr="00D0566D">
              <w:rPr>
                <w:rFonts w:ascii="Times New Roman" w:hAnsi="Times New Roman" w:cs="Arial"/>
                <w:sz w:val="20"/>
                <w:szCs w:val="20"/>
              </w:rPr>
              <w:t>Intelligent</w:t>
            </w:r>
            <w:proofErr w:type="spellEnd"/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proofErr w:type="spellStart"/>
            <w:r w:rsidRPr="00D0566D">
              <w:rPr>
                <w:rFonts w:ascii="Times New Roman" w:hAnsi="Times New Roman" w:cs="Arial"/>
                <w:sz w:val="20"/>
                <w:szCs w:val="20"/>
              </w:rPr>
              <w:t>Investment</w:t>
            </w:r>
            <w:proofErr w:type="spellEnd"/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, </w:t>
            </w:r>
            <w:proofErr w:type="spellStart"/>
            <w:r w:rsidRPr="00D0566D">
              <w:rPr>
                <w:rFonts w:ascii="Times New Roman" w:hAnsi="Times New Roman" w:cs="Arial"/>
                <w:sz w:val="20"/>
                <w:szCs w:val="20"/>
              </w:rPr>
              <w:t>Wiley</w:t>
            </w:r>
            <w:proofErr w:type="spellEnd"/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, New </w:t>
            </w:r>
            <w:proofErr w:type="spellStart"/>
            <w:r w:rsidRPr="00D0566D">
              <w:rPr>
                <w:rFonts w:ascii="Times New Roman" w:hAnsi="Times New Roman" w:cs="Arial"/>
                <w:sz w:val="20"/>
                <w:szCs w:val="20"/>
              </w:rPr>
              <w:t>Yersey</w:t>
            </w:r>
            <w:proofErr w:type="spellEnd"/>
            <w:r w:rsidRPr="00D0566D">
              <w:rPr>
                <w:rFonts w:ascii="Times New Roman" w:hAnsi="Times New Roman" w:cs="Arial"/>
                <w:sz w:val="20"/>
                <w:szCs w:val="20"/>
              </w:rPr>
              <w:t>.</w:t>
            </w:r>
          </w:p>
          <w:p w:rsidR="00B8561E" w:rsidRPr="00D0566D" w:rsidRDefault="00B8561E" w:rsidP="00B8561E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proofErr w:type="spellStart"/>
            <w:r w:rsidRPr="00D0566D">
              <w:rPr>
                <w:rFonts w:ascii="Times New Roman" w:hAnsi="Times New Roman" w:cs="Arial"/>
                <w:sz w:val="20"/>
                <w:szCs w:val="20"/>
              </w:rPr>
              <w:lastRenderedPageBreak/>
              <w:t>Forbes</w:t>
            </w:r>
            <w:proofErr w:type="spellEnd"/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, W.(2009.): </w:t>
            </w:r>
            <w:proofErr w:type="spellStart"/>
            <w:r w:rsidRPr="00D0566D">
              <w:rPr>
                <w:rFonts w:ascii="Times New Roman" w:hAnsi="Times New Roman" w:cs="Arial"/>
                <w:sz w:val="20"/>
                <w:szCs w:val="20"/>
              </w:rPr>
              <w:t>Behavioural</w:t>
            </w:r>
            <w:proofErr w:type="spellEnd"/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proofErr w:type="spellStart"/>
            <w:r w:rsidRPr="00D0566D">
              <w:rPr>
                <w:rFonts w:ascii="Times New Roman" w:hAnsi="Times New Roman" w:cs="Arial"/>
                <w:sz w:val="20"/>
                <w:szCs w:val="20"/>
              </w:rPr>
              <w:t>Finance</w:t>
            </w:r>
            <w:proofErr w:type="spellEnd"/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, </w:t>
            </w:r>
            <w:proofErr w:type="spellStart"/>
            <w:r w:rsidRPr="00D0566D">
              <w:rPr>
                <w:rFonts w:ascii="Times New Roman" w:hAnsi="Times New Roman" w:cs="Arial"/>
                <w:sz w:val="20"/>
                <w:szCs w:val="20"/>
              </w:rPr>
              <w:t>Wiley</w:t>
            </w:r>
            <w:proofErr w:type="spellEnd"/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, New </w:t>
            </w:r>
            <w:proofErr w:type="spellStart"/>
            <w:r w:rsidRPr="00D0566D">
              <w:rPr>
                <w:rFonts w:ascii="Times New Roman" w:hAnsi="Times New Roman" w:cs="Arial"/>
                <w:sz w:val="20"/>
                <w:szCs w:val="20"/>
              </w:rPr>
              <w:t>Yersey</w:t>
            </w:r>
            <w:proofErr w:type="spellEnd"/>
            <w:r w:rsidRPr="00D0566D">
              <w:rPr>
                <w:rFonts w:ascii="Times New Roman" w:hAnsi="Times New Roman" w:cs="Arial"/>
                <w:sz w:val="20"/>
                <w:szCs w:val="20"/>
              </w:rPr>
              <w:t>.</w:t>
            </w:r>
          </w:p>
          <w:p w:rsidR="00B8561E" w:rsidRDefault="00B8561E" w:rsidP="00B8561E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proofErr w:type="spellStart"/>
            <w:r w:rsidRPr="00D0566D">
              <w:rPr>
                <w:rFonts w:ascii="Times New Roman" w:hAnsi="Times New Roman" w:cs="Arial"/>
                <w:sz w:val="20"/>
                <w:szCs w:val="20"/>
              </w:rPr>
              <w:t>Damodaran</w:t>
            </w:r>
            <w:proofErr w:type="spellEnd"/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, A. (2012.): </w:t>
            </w:r>
            <w:proofErr w:type="spellStart"/>
            <w:r w:rsidRPr="00D0566D">
              <w:rPr>
                <w:rFonts w:ascii="Times New Roman" w:hAnsi="Times New Roman" w:cs="Arial"/>
                <w:sz w:val="20"/>
                <w:szCs w:val="20"/>
              </w:rPr>
              <w:t>Investment</w:t>
            </w:r>
            <w:proofErr w:type="spellEnd"/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proofErr w:type="spellStart"/>
            <w:r w:rsidRPr="00D0566D">
              <w:rPr>
                <w:rFonts w:ascii="Times New Roman" w:hAnsi="Times New Roman" w:cs="Arial"/>
                <w:sz w:val="20"/>
                <w:szCs w:val="20"/>
              </w:rPr>
              <w:t>Philosophies</w:t>
            </w:r>
            <w:proofErr w:type="spellEnd"/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, </w:t>
            </w:r>
            <w:proofErr w:type="spellStart"/>
            <w:r w:rsidRPr="00D0566D">
              <w:rPr>
                <w:rFonts w:ascii="Times New Roman" w:hAnsi="Times New Roman" w:cs="Arial"/>
                <w:sz w:val="20"/>
                <w:szCs w:val="20"/>
              </w:rPr>
              <w:t>Wiley</w:t>
            </w:r>
            <w:proofErr w:type="spellEnd"/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, New </w:t>
            </w:r>
            <w:proofErr w:type="spellStart"/>
            <w:r w:rsidRPr="00D0566D">
              <w:rPr>
                <w:rFonts w:ascii="Times New Roman" w:hAnsi="Times New Roman" w:cs="Arial"/>
                <w:sz w:val="20"/>
                <w:szCs w:val="20"/>
              </w:rPr>
              <w:t>Yersey</w:t>
            </w:r>
            <w:proofErr w:type="spellEnd"/>
            <w:r w:rsidRPr="00D0566D">
              <w:rPr>
                <w:rFonts w:ascii="Times New Roman" w:hAnsi="Times New Roman" w:cs="Arial"/>
                <w:sz w:val="20"/>
                <w:szCs w:val="20"/>
              </w:rPr>
              <w:t>.</w:t>
            </w:r>
          </w:p>
          <w:p w:rsidR="00B8561E" w:rsidRDefault="00B8561E" w:rsidP="00B8561E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proofErr w:type="spellStart"/>
            <w:r w:rsidRPr="00D0566D">
              <w:rPr>
                <w:rFonts w:ascii="Times New Roman" w:hAnsi="Times New Roman" w:cs="Arial"/>
                <w:sz w:val="20"/>
                <w:szCs w:val="20"/>
              </w:rPr>
              <w:t>Bodie</w:t>
            </w:r>
            <w:proofErr w:type="spellEnd"/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, Z., Kane, A., </w:t>
            </w:r>
            <w:proofErr w:type="spellStart"/>
            <w:r w:rsidRPr="00D0566D">
              <w:rPr>
                <w:rFonts w:ascii="Times New Roman" w:hAnsi="Times New Roman" w:cs="Arial"/>
                <w:sz w:val="20"/>
                <w:szCs w:val="20"/>
              </w:rPr>
              <w:t>Marcus</w:t>
            </w:r>
            <w:proofErr w:type="spellEnd"/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, A. J. (2006.): Počela ulaganja, MATE i ZŠEM, Zagreb (odabrana poglavlja obuhvata </w:t>
            </w:r>
            <w:proofErr w:type="spellStart"/>
            <w:r w:rsidRPr="00D0566D">
              <w:rPr>
                <w:rFonts w:ascii="Times New Roman" w:hAnsi="Times New Roman" w:cs="Arial"/>
                <w:sz w:val="20"/>
                <w:szCs w:val="20"/>
              </w:rPr>
              <w:t>cca</w:t>
            </w:r>
            <w:proofErr w:type="spellEnd"/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 300 str.)</w:t>
            </w:r>
          </w:p>
          <w:p w:rsidR="00B8561E" w:rsidRDefault="00B8561E" w:rsidP="00B8561E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</w:p>
          <w:p w:rsidR="00B8561E" w:rsidRPr="00485F55" w:rsidRDefault="00B8561E" w:rsidP="00B8561E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r w:rsidRPr="00485F55">
              <w:rPr>
                <w:rFonts w:ascii="Times New Roman" w:hAnsi="Times New Roman" w:cs="Arial"/>
                <w:color w:val="FF0000"/>
                <w:sz w:val="20"/>
                <w:szCs w:val="20"/>
              </w:rPr>
              <w:t>Članci:</w:t>
            </w:r>
            <w:bookmarkStart w:id="0" w:name="_GoBack"/>
            <w:bookmarkEnd w:id="0"/>
          </w:p>
          <w:p w:rsidR="00B8561E" w:rsidRPr="00B8561E" w:rsidRDefault="00B8561E" w:rsidP="00B8561E">
            <w:pPr>
              <w:rPr>
                <w:color w:val="FF0000"/>
              </w:rPr>
            </w:pPr>
            <w:r w:rsidRPr="00B8561E">
              <w:rPr>
                <w:rFonts w:ascii="Verdana" w:hAnsi="Verdana"/>
                <w:color w:val="FF0000"/>
                <w:sz w:val="18"/>
                <w:szCs w:val="18"/>
              </w:rPr>
              <w:t>Rimac Smiljanić, A. (</w:t>
            </w:r>
            <w:hyperlink r:id="rId7" w:history="1">
              <w:r w:rsidRPr="00B8561E">
                <w:rPr>
                  <w:rStyle w:val="Hyperlink"/>
                  <w:rFonts w:ascii="Verdana" w:hAnsi="Verdana"/>
                  <w:color w:val="FF0000"/>
                  <w:sz w:val="18"/>
                  <w:szCs w:val="18"/>
                  <w:u w:val="none"/>
                </w:rPr>
                <w:t>2011): Asset Price Boom and Financial Market Perception of System Risk</w:t>
              </w:r>
            </w:hyperlink>
            <w:r w:rsidRPr="00B8561E">
              <w:rPr>
                <w:rFonts w:ascii="Verdana" w:hAnsi="Verdana"/>
                <w:color w:val="FF0000"/>
                <w:sz w:val="18"/>
                <w:szCs w:val="18"/>
              </w:rPr>
              <w:t xml:space="preserve">, </w:t>
            </w:r>
            <w:proofErr w:type="spellStart"/>
            <w:r w:rsidRPr="00B8561E">
              <w:rPr>
                <w:rFonts w:ascii="Verdana" w:hAnsi="Verdana"/>
                <w:color w:val="FF0000"/>
                <w:sz w:val="18"/>
                <w:szCs w:val="18"/>
              </w:rPr>
              <w:t>The</w:t>
            </w:r>
            <w:proofErr w:type="spellEnd"/>
            <w:r w:rsidRPr="00B8561E">
              <w:rPr>
                <w:rFonts w:ascii="Verdana" w:hAnsi="Verdana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B8561E">
              <w:rPr>
                <w:rFonts w:ascii="Verdana" w:hAnsi="Verdana"/>
                <w:color w:val="FF0000"/>
                <w:sz w:val="18"/>
                <w:szCs w:val="18"/>
              </w:rPr>
              <w:t>Journal</w:t>
            </w:r>
            <w:proofErr w:type="spellEnd"/>
            <w:r w:rsidRPr="00B8561E">
              <w:rPr>
                <w:rFonts w:ascii="Verdana" w:hAnsi="Verdana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B8561E">
              <w:rPr>
                <w:rFonts w:ascii="Verdana" w:hAnsi="Verdana"/>
                <w:color w:val="FF0000"/>
                <w:sz w:val="18"/>
                <w:szCs w:val="18"/>
              </w:rPr>
              <w:t>of</w:t>
            </w:r>
            <w:proofErr w:type="spellEnd"/>
            <w:r w:rsidRPr="00B8561E">
              <w:rPr>
                <w:rFonts w:ascii="Verdana" w:hAnsi="Verdana"/>
                <w:color w:val="FF0000"/>
                <w:sz w:val="18"/>
                <w:szCs w:val="18"/>
              </w:rPr>
              <w:t xml:space="preserve"> American </w:t>
            </w:r>
            <w:proofErr w:type="spellStart"/>
            <w:r w:rsidRPr="00B8561E">
              <w:rPr>
                <w:rFonts w:ascii="Verdana" w:hAnsi="Verdana"/>
                <w:color w:val="FF0000"/>
                <w:sz w:val="18"/>
                <w:szCs w:val="18"/>
              </w:rPr>
              <w:t>Academy</w:t>
            </w:r>
            <w:proofErr w:type="spellEnd"/>
            <w:r w:rsidRPr="00B8561E">
              <w:rPr>
                <w:rFonts w:ascii="Verdana" w:hAnsi="Verdana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B8561E">
              <w:rPr>
                <w:rFonts w:ascii="Verdana" w:hAnsi="Verdana"/>
                <w:color w:val="FF0000"/>
                <w:sz w:val="18"/>
                <w:szCs w:val="18"/>
              </w:rPr>
              <w:t>of</w:t>
            </w:r>
            <w:proofErr w:type="spellEnd"/>
            <w:r w:rsidRPr="00B8561E">
              <w:rPr>
                <w:rFonts w:ascii="Verdana" w:hAnsi="Verdana"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B8561E">
              <w:rPr>
                <w:rFonts w:ascii="Verdana" w:hAnsi="Verdana"/>
                <w:color w:val="FF0000"/>
                <w:sz w:val="18"/>
                <w:szCs w:val="18"/>
              </w:rPr>
              <w:t>Business</w:t>
            </w:r>
            <w:proofErr w:type="spellEnd"/>
            <w:r w:rsidRPr="00B8561E">
              <w:rPr>
                <w:rFonts w:ascii="Verdana" w:hAnsi="Verdana"/>
                <w:color w:val="FF0000"/>
                <w:sz w:val="18"/>
                <w:szCs w:val="18"/>
              </w:rPr>
              <w:t>, Vol 17/1, str. 257.-295.</w:t>
            </w:r>
            <w:r w:rsidRPr="00B8561E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Cerniglia, J., </w:t>
            </w:r>
            <w:proofErr w:type="spellStart"/>
            <w:r w:rsidRPr="00B8561E">
              <w:rPr>
                <w:rFonts w:ascii="Times New Roman" w:hAnsi="Times New Roman"/>
                <w:color w:val="FF0000"/>
                <w:sz w:val="20"/>
                <w:szCs w:val="20"/>
              </w:rPr>
              <w:t>Fabozzi</w:t>
            </w:r>
            <w:proofErr w:type="spellEnd"/>
            <w:r w:rsidRPr="00B8561E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, F. J. (2018): </w:t>
            </w:r>
            <w:proofErr w:type="spellStart"/>
            <w:r w:rsidRPr="00B8561E">
              <w:rPr>
                <w:rFonts w:ascii="Times New Roman" w:hAnsi="Times New Roman"/>
                <w:color w:val="FF0000"/>
                <w:sz w:val="20"/>
                <w:szCs w:val="20"/>
              </w:rPr>
              <w:t>Academic</w:t>
            </w:r>
            <w:proofErr w:type="spellEnd"/>
            <w:r w:rsidRPr="00B8561E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00B8561E">
              <w:rPr>
                <w:rFonts w:ascii="Times New Roman" w:hAnsi="Times New Roman"/>
                <w:color w:val="FF0000"/>
                <w:sz w:val="20"/>
                <w:szCs w:val="20"/>
              </w:rPr>
              <w:t>Practitioner</w:t>
            </w:r>
            <w:proofErr w:type="spellEnd"/>
            <w:r w:rsidRPr="00B8561E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00B8561E">
              <w:rPr>
                <w:rFonts w:ascii="Times New Roman" w:hAnsi="Times New Roman"/>
                <w:color w:val="FF0000"/>
                <w:sz w:val="20"/>
                <w:szCs w:val="20"/>
              </w:rPr>
              <w:t>and</w:t>
            </w:r>
            <w:proofErr w:type="spellEnd"/>
            <w:r w:rsidRPr="00B8561E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B8561E">
              <w:rPr>
                <w:rFonts w:ascii="Times New Roman" w:hAnsi="Times New Roman"/>
                <w:color w:val="FF0000"/>
                <w:sz w:val="20"/>
                <w:szCs w:val="20"/>
              </w:rPr>
              <w:t>Investor</w:t>
            </w:r>
            <w:proofErr w:type="spellEnd"/>
            <w:r w:rsidRPr="00B8561E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B8561E">
              <w:rPr>
                <w:rFonts w:ascii="Times New Roman" w:hAnsi="Times New Roman"/>
                <w:color w:val="FF0000"/>
                <w:sz w:val="20"/>
                <w:szCs w:val="20"/>
              </w:rPr>
              <w:t>Perspectives</w:t>
            </w:r>
            <w:proofErr w:type="spellEnd"/>
            <w:r w:rsidRPr="00B8561E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on </w:t>
            </w:r>
            <w:proofErr w:type="spellStart"/>
            <w:r w:rsidRPr="00B8561E">
              <w:rPr>
                <w:rFonts w:ascii="Times New Roman" w:hAnsi="Times New Roman"/>
                <w:color w:val="FF0000"/>
                <w:sz w:val="20"/>
                <w:szCs w:val="20"/>
              </w:rPr>
              <w:t>Factor</w:t>
            </w:r>
            <w:proofErr w:type="spellEnd"/>
            <w:r w:rsidRPr="00B8561E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B8561E">
              <w:rPr>
                <w:rFonts w:ascii="Times New Roman" w:hAnsi="Times New Roman"/>
                <w:color w:val="FF0000"/>
                <w:sz w:val="20"/>
                <w:szCs w:val="20"/>
              </w:rPr>
              <w:t>Investing</w:t>
            </w:r>
            <w:proofErr w:type="spellEnd"/>
            <w:r w:rsidRPr="00B8561E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00B8561E">
              <w:rPr>
                <w:rFonts w:ascii="Times New Roman" w:hAnsi="Times New Roman"/>
                <w:color w:val="FF0000"/>
                <w:sz w:val="20"/>
                <w:szCs w:val="20"/>
              </w:rPr>
              <w:t>The</w:t>
            </w:r>
            <w:proofErr w:type="spellEnd"/>
            <w:r w:rsidRPr="00B8561E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B8561E">
              <w:rPr>
                <w:rFonts w:ascii="Times New Roman" w:hAnsi="Times New Roman"/>
                <w:color w:val="FF0000"/>
                <w:sz w:val="20"/>
                <w:szCs w:val="20"/>
              </w:rPr>
              <w:t>Journal</w:t>
            </w:r>
            <w:proofErr w:type="spellEnd"/>
            <w:r w:rsidRPr="00B8561E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B8561E">
              <w:rPr>
                <w:rFonts w:ascii="Times New Roman" w:hAnsi="Times New Roman"/>
                <w:color w:val="FF0000"/>
                <w:sz w:val="20"/>
                <w:szCs w:val="20"/>
              </w:rPr>
              <w:t>of</w:t>
            </w:r>
            <w:proofErr w:type="spellEnd"/>
            <w:r w:rsidRPr="00B8561E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B8561E">
              <w:rPr>
                <w:rFonts w:ascii="Times New Roman" w:hAnsi="Times New Roman"/>
                <w:color w:val="FF0000"/>
                <w:sz w:val="20"/>
                <w:szCs w:val="20"/>
              </w:rPr>
              <w:t>Portfolio</w:t>
            </w:r>
            <w:proofErr w:type="spellEnd"/>
            <w:r w:rsidRPr="00B8561E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Management, </w:t>
            </w:r>
            <w:proofErr w:type="spellStart"/>
            <w:r w:rsidRPr="00B8561E">
              <w:rPr>
                <w:rFonts w:ascii="Times New Roman" w:hAnsi="Times New Roman"/>
                <w:color w:val="FF0000"/>
                <w:sz w:val="20"/>
                <w:szCs w:val="20"/>
              </w:rPr>
              <w:t>Quantitative</w:t>
            </w:r>
            <w:proofErr w:type="spellEnd"/>
            <w:r w:rsidRPr="00B8561E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B8561E">
              <w:rPr>
                <w:rFonts w:ascii="Times New Roman" w:hAnsi="Times New Roman"/>
                <w:color w:val="FF0000"/>
                <w:sz w:val="20"/>
                <w:szCs w:val="20"/>
              </w:rPr>
              <w:t>Special</w:t>
            </w:r>
            <w:proofErr w:type="spellEnd"/>
            <w:r w:rsidRPr="00B8561E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B8561E">
              <w:rPr>
                <w:rFonts w:ascii="Times New Roman" w:hAnsi="Times New Roman"/>
                <w:color w:val="FF0000"/>
                <w:sz w:val="20"/>
                <w:szCs w:val="20"/>
              </w:rPr>
              <w:t>Issue</w:t>
            </w:r>
            <w:proofErr w:type="spellEnd"/>
            <w:r w:rsidRPr="00B8561E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, Vol 44 (4) 10-16; DOI: </w:t>
            </w:r>
            <w:hyperlink r:id="rId8" w:history="1">
              <w:r w:rsidRPr="00B8561E">
                <w:rPr>
                  <w:rStyle w:val="Hyperlink"/>
                  <w:rFonts w:ascii="Times New Roman" w:hAnsi="Times New Roman"/>
                  <w:color w:val="FF0000"/>
                  <w:sz w:val="20"/>
                  <w:szCs w:val="20"/>
                </w:rPr>
                <w:t>https://doi.org/10.3905/jpm.2018.44.4.010</w:t>
              </w:r>
            </w:hyperlink>
          </w:p>
          <w:p w:rsidR="00B8561E" w:rsidRDefault="00B8561E" w:rsidP="00B856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Ostali izvori:</w:t>
            </w:r>
          </w:p>
          <w:p w:rsidR="00B8561E" w:rsidRDefault="00B8561E" w:rsidP="00B856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Arial"/>
                <w:color w:val="FF0000"/>
                <w:sz w:val="20"/>
                <w:szCs w:val="20"/>
              </w:rPr>
              <w:t>Poslovni slučajevi u vijesti s Portala Zagrebačke burze (</w:t>
            </w:r>
            <w:hyperlink r:id="rId9" w:history="1">
              <w:r w:rsidRPr="00EF3041">
                <w:rPr>
                  <w:rStyle w:val="Hyperlink"/>
                  <w:rFonts w:ascii="Times New Roman" w:hAnsi="Times New Roman" w:cs="Arial"/>
                  <w:sz w:val="20"/>
                  <w:szCs w:val="20"/>
                </w:rPr>
                <w:t>www.zse.hr</w:t>
              </w:r>
            </w:hyperlink>
            <w:r>
              <w:rPr>
                <w:rFonts w:ascii="Times New Roman" w:hAnsi="Times New Roman" w:cs="Arial"/>
                <w:color w:val="FF0000"/>
                <w:sz w:val="20"/>
                <w:szCs w:val="20"/>
              </w:rPr>
              <w:t>)</w:t>
            </w:r>
          </w:p>
          <w:p w:rsidR="00B8561E" w:rsidRPr="0050637F" w:rsidRDefault="00B8561E" w:rsidP="00B856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Arial"/>
                <w:color w:val="FF0000"/>
                <w:sz w:val="20"/>
                <w:szCs w:val="20"/>
              </w:rPr>
              <w:t>Poslovni slučajevi i vijesti s portala/časopisa Poslovni dnevnik (</w:t>
            </w:r>
            <w:hyperlink r:id="rId10" w:history="1">
              <w:r w:rsidRPr="00EF3041">
                <w:rPr>
                  <w:rStyle w:val="Hyperlink"/>
                  <w:rFonts w:ascii="Times New Roman" w:hAnsi="Times New Roman" w:cs="Arial"/>
                  <w:sz w:val="20"/>
                  <w:szCs w:val="20"/>
                </w:rPr>
                <w:t>www.poslovni.hr</w:t>
              </w:r>
            </w:hyperlink>
            <w:r>
              <w:rPr>
                <w:rFonts w:ascii="Times New Roman" w:hAnsi="Times New Roman" w:cs="Arial"/>
                <w:color w:val="FF0000"/>
                <w:sz w:val="20"/>
                <w:szCs w:val="20"/>
              </w:rPr>
              <w:t>)</w:t>
            </w:r>
          </w:p>
          <w:p w:rsidR="00B8561E" w:rsidRDefault="00B8561E" w:rsidP="00B8561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Arial"/>
                <w:color w:val="FF0000"/>
                <w:sz w:val="20"/>
                <w:szCs w:val="20"/>
              </w:rPr>
              <w:t>Poslovni slučajevi i vijesti s portala Lider (</w:t>
            </w:r>
            <w:hyperlink r:id="rId11" w:history="1">
              <w:r w:rsidRPr="00EF3041">
                <w:rPr>
                  <w:rStyle w:val="Hyperlink"/>
                  <w:rFonts w:ascii="Times New Roman" w:hAnsi="Times New Roman" w:cs="Arial"/>
                  <w:sz w:val="20"/>
                  <w:szCs w:val="20"/>
                </w:rPr>
                <w:t>www.poslovni.hr</w:t>
              </w:r>
            </w:hyperlink>
            <w:r>
              <w:rPr>
                <w:rFonts w:ascii="Times New Roman" w:hAnsi="Times New Roman" w:cs="Arial"/>
                <w:color w:val="FF0000"/>
                <w:sz w:val="20"/>
                <w:szCs w:val="20"/>
              </w:rPr>
              <w:t>)</w:t>
            </w:r>
          </w:p>
          <w:p w:rsidR="00F94F85" w:rsidRPr="00AF2D8C" w:rsidRDefault="00B8561E" w:rsidP="00B8561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Arial"/>
                <w:color w:val="FF0000"/>
                <w:sz w:val="20"/>
                <w:szCs w:val="20"/>
              </w:rPr>
              <w:t>Državni zavod za statistiku RH (www.dzs.hr)</w:t>
            </w:r>
          </w:p>
        </w:tc>
      </w:tr>
      <w:tr w:rsidR="00F94F85" w:rsidRPr="00AF2D8C" w:rsidTr="00052A28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94F85" w:rsidRPr="00AF2D8C" w:rsidRDefault="00F94F85" w:rsidP="00052A28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94F85" w:rsidRPr="00AF2D8C" w:rsidRDefault="00F94F85" w:rsidP="00F94F8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F2D8C">
              <w:rPr>
                <w:rFonts w:ascii="Arial" w:hAnsi="Arial" w:cs="Arial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:rsidR="00F94F85" w:rsidRPr="00AF2D8C" w:rsidRDefault="00F94F85" w:rsidP="00F94F8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F2D8C">
              <w:rPr>
                <w:rFonts w:ascii="Arial" w:hAnsi="Arial" w:cs="Arial"/>
                <w:bCs/>
                <w:sz w:val="20"/>
                <w:szCs w:val="20"/>
              </w:rPr>
              <w:t>Nadzor izvođenja nastave (prodekan za nastavu)</w:t>
            </w:r>
          </w:p>
          <w:p w:rsidR="00F94F85" w:rsidRPr="00AF2D8C" w:rsidRDefault="00F94F85" w:rsidP="00F94F8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F2D8C">
              <w:rPr>
                <w:rFonts w:ascii="Arial" w:hAnsi="Arial" w:cs="Arial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:rsidR="00F94F85" w:rsidRPr="00AF2D8C" w:rsidRDefault="00F94F85" w:rsidP="00F94F8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F2D8C">
              <w:rPr>
                <w:rFonts w:ascii="Arial" w:hAnsi="Arial" w:cs="Arial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F94F85" w:rsidRPr="00AF2D8C" w:rsidRDefault="00F94F85" w:rsidP="00F94F8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F2D8C">
              <w:rPr>
                <w:rFonts w:ascii="Arial" w:hAnsi="Arial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F94F85" w:rsidRPr="00AF2D8C" w:rsidTr="00052A2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94F85" w:rsidRPr="00AF2D8C" w:rsidRDefault="00F94F85" w:rsidP="00052A28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94F85" w:rsidRPr="00AF2D8C" w:rsidRDefault="004C4416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94F85"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F94F85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F94F85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F94F85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F94F85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F94F85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446C0E" w:rsidRDefault="00446C0E"/>
    <w:sectPr w:rsidR="00446C0E" w:rsidSect="00446C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7C5B" w:rsidRDefault="00777C5B" w:rsidP="00F94F85">
      <w:pPr>
        <w:spacing w:after="0" w:line="240" w:lineRule="auto"/>
      </w:pPr>
      <w:r>
        <w:separator/>
      </w:r>
    </w:p>
  </w:endnote>
  <w:endnote w:type="continuationSeparator" w:id="0">
    <w:p w:rsidR="00777C5B" w:rsidRDefault="00777C5B" w:rsidP="00F94F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7C5B" w:rsidRDefault="00777C5B" w:rsidP="00F94F85">
      <w:pPr>
        <w:spacing w:after="0" w:line="240" w:lineRule="auto"/>
      </w:pPr>
      <w:r>
        <w:separator/>
      </w:r>
    </w:p>
  </w:footnote>
  <w:footnote w:type="continuationSeparator" w:id="0">
    <w:p w:rsidR="00777C5B" w:rsidRDefault="00777C5B" w:rsidP="00F94F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621CC"/>
    <w:multiLevelType w:val="hybridMultilevel"/>
    <w:tmpl w:val="FC70FE10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D6D6E90"/>
    <w:multiLevelType w:val="hybridMultilevel"/>
    <w:tmpl w:val="B5F8927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4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94F85"/>
    <w:rsid w:val="000C59CF"/>
    <w:rsid w:val="00161FC5"/>
    <w:rsid w:val="00446C0E"/>
    <w:rsid w:val="004C4416"/>
    <w:rsid w:val="00777C5B"/>
    <w:rsid w:val="00B8561E"/>
    <w:rsid w:val="00F94F85"/>
    <w:rsid w:val="00FA52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4F85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94F8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94F85"/>
    <w:pPr>
      <w:ind w:left="720"/>
      <w:contextualSpacing/>
    </w:pPr>
  </w:style>
  <w:style w:type="paragraph" w:customStyle="1" w:styleId="FieldText">
    <w:name w:val="Field Text"/>
    <w:basedOn w:val="Normal"/>
    <w:rsid w:val="00F94F85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F94F85"/>
    <w:rPr>
      <w:rFonts w:cs="Times New Roman"/>
      <w:b/>
      <w:bCs/>
    </w:rPr>
  </w:style>
  <w:style w:type="paragraph" w:styleId="NoSpacing">
    <w:name w:val="No Spacing"/>
    <w:uiPriority w:val="1"/>
    <w:qFormat/>
    <w:rsid w:val="00F94F85"/>
    <w:pPr>
      <w:keepNext/>
      <w:keepLines/>
      <w:pBdr>
        <w:bottom w:val="single" w:sz="18" w:space="12" w:color="548DD4"/>
      </w:pBdr>
      <w:spacing w:before="360" w:after="360" w:line="240" w:lineRule="auto"/>
      <w:outlineLvl w:val="0"/>
    </w:pPr>
    <w:rPr>
      <w:rFonts w:ascii="Verdana" w:eastAsia="Times New Roman" w:hAnsi="Verdana" w:cs="Times New Roman"/>
      <w:b/>
      <w:bCs/>
      <w:color w:val="365F91"/>
      <w:sz w:val="32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F94F8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er">
    <w:name w:val="header"/>
    <w:basedOn w:val="Normal"/>
    <w:link w:val="HeaderChar"/>
    <w:uiPriority w:val="99"/>
    <w:semiHidden/>
    <w:unhideWhenUsed/>
    <w:rsid w:val="00F94F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94F85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F94F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94F85"/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B856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4F85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94F8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94F85"/>
    <w:pPr>
      <w:ind w:left="720"/>
      <w:contextualSpacing/>
    </w:pPr>
  </w:style>
  <w:style w:type="paragraph" w:customStyle="1" w:styleId="FieldText">
    <w:name w:val="Field Text"/>
    <w:basedOn w:val="Normal"/>
    <w:rsid w:val="00F94F85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F94F85"/>
    <w:rPr>
      <w:rFonts w:cs="Times New Roman"/>
      <w:b/>
      <w:bCs/>
    </w:rPr>
  </w:style>
  <w:style w:type="paragraph" w:styleId="NoSpacing">
    <w:name w:val="No Spacing"/>
    <w:uiPriority w:val="1"/>
    <w:qFormat/>
    <w:rsid w:val="00F94F85"/>
    <w:pPr>
      <w:keepNext/>
      <w:keepLines/>
      <w:pBdr>
        <w:bottom w:val="single" w:sz="18" w:space="12" w:color="548DD4"/>
      </w:pBdr>
      <w:spacing w:before="360" w:after="360" w:line="240" w:lineRule="auto"/>
      <w:outlineLvl w:val="0"/>
    </w:pPr>
    <w:rPr>
      <w:rFonts w:ascii="Verdana" w:eastAsia="Times New Roman" w:hAnsi="Verdana" w:cs="Times New Roman"/>
      <w:b/>
      <w:bCs/>
      <w:color w:val="365F91"/>
      <w:sz w:val="32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F94F8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er">
    <w:name w:val="header"/>
    <w:basedOn w:val="Normal"/>
    <w:link w:val="HeaderChar"/>
    <w:uiPriority w:val="99"/>
    <w:semiHidden/>
    <w:unhideWhenUsed/>
    <w:rsid w:val="00F94F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94F85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F94F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94F85"/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B8561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3905/jpm.2018.44.4.01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moj.efst.hr/interno/index.php?objavljeniRadovi=clanci&amp;id=132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oslovni.hr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poslovni.h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zse.hr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1055</Words>
  <Characters>6015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sumic</cp:lastModifiedBy>
  <cp:revision>2</cp:revision>
  <dcterms:created xsi:type="dcterms:W3CDTF">2018-06-07T09:38:00Z</dcterms:created>
  <dcterms:modified xsi:type="dcterms:W3CDTF">2018-06-07T09:38:00Z</dcterms:modified>
</cp:coreProperties>
</file>